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51A58" w14:textId="77777777" w:rsidR="00504725" w:rsidRPr="00A60062" w:rsidRDefault="00504725" w:rsidP="00194938">
      <w:pPr>
        <w:autoSpaceDE w:val="0"/>
        <w:autoSpaceDN w:val="0"/>
        <w:adjustRightInd w:val="0"/>
        <w:spacing w:after="0"/>
        <w:ind w:right="60"/>
        <w:jc w:val="right"/>
        <w:rPr>
          <w:rFonts w:ascii="Verdana" w:hAnsi="Verdana" w:cs="Times New Roman"/>
          <w:b/>
          <w:color w:val="auto"/>
          <w:sz w:val="20"/>
          <w:szCs w:val="20"/>
        </w:rPr>
      </w:pPr>
      <w:r w:rsidRPr="00A60062">
        <w:rPr>
          <w:rFonts w:ascii="Verdana" w:hAnsi="Verdana" w:cs="Times New Roman"/>
          <w:b/>
          <w:color w:val="auto"/>
          <w:sz w:val="20"/>
          <w:szCs w:val="20"/>
        </w:rPr>
        <w:t>Artículo original</w:t>
      </w:r>
    </w:p>
    <w:p w14:paraId="772083D2" w14:textId="77777777" w:rsidR="0062598A" w:rsidRPr="00A60062" w:rsidRDefault="001F2113" w:rsidP="00194938">
      <w:pPr>
        <w:autoSpaceDE w:val="0"/>
        <w:autoSpaceDN w:val="0"/>
        <w:adjustRightInd w:val="0"/>
        <w:spacing w:after="0"/>
        <w:ind w:right="60"/>
        <w:rPr>
          <w:rFonts w:ascii="Verdana" w:hAnsi="Verdana" w:cs="Times New Roman"/>
          <w:b/>
          <w:color w:val="auto"/>
          <w:sz w:val="20"/>
          <w:szCs w:val="20"/>
          <w:lang w:val="es-ES"/>
        </w:rPr>
      </w:pPr>
      <w:r w:rsidRPr="00A60062">
        <w:rPr>
          <w:rFonts w:ascii="Verdana" w:hAnsi="Verdana" w:cs="Times New Roman"/>
          <w:b/>
          <w:color w:val="auto"/>
          <w:sz w:val="20"/>
          <w:szCs w:val="20"/>
        </w:rPr>
        <w:t xml:space="preserve">Valoración práctica </w:t>
      </w:r>
      <w:r w:rsidR="00D03BDE" w:rsidRPr="00A60062">
        <w:rPr>
          <w:rFonts w:ascii="Verdana" w:hAnsi="Verdana" w:cs="Times New Roman"/>
          <w:b/>
          <w:color w:val="auto"/>
          <w:sz w:val="20"/>
          <w:szCs w:val="20"/>
        </w:rPr>
        <w:t xml:space="preserve">de un </w:t>
      </w:r>
      <w:r w:rsidR="00EF6F12" w:rsidRPr="00A60062">
        <w:rPr>
          <w:rFonts w:ascii="Verdana" w:hAnsi="Verdana" w:cs="Times New Roman"/>
          <w:b/>
          <w:color w:val="auto"/>
          <w:sz w:val="20"/>
          <w:szCs w:val="20"/>
        </w:rPr>
        <w:t>p</w:t>
      </w:r>
      <w:r w:rsidR="008A2C07" w:rsidRPr="00A60062">
        <w:rPr>
          <w:rFonts w:ascii="Verdana" w:hAnsi="Verdana" w:cs="Times New Roman"/>
          <w:b/>
          <w:color w:val="auto"/>
          <w:sz w:val="20"/>
          <w:szCs w:val="20"/>
        </w:rPr>
        <w:t>rograma de ejercicios físico-</w:t>
      </w:r>
      <w:r w:rsidR="0062598A" w:rsidRPr="00A60062">
        <w:rPr>
          <w:rFonts w:ascii="Verdana" w:hAnsi="Verdana" w:cs="Times New Roman"/>
          <w:b/>
          <w:color w:val="auto"/>
          <w:sz w:val="20"/>
          <w:szCs w:val="20"/>
        </w:rPr>
        <w:t xml:space="preserve">terapéuticos </w:t>
      </w:r>
      <w:r w:rsidR="005272B1" w:rsidRPr="00A60062">
        <w:rPr>
          <w:rFonts w:ascii="Verdana" w:hAnsi="Verdana" w:cs="Times New Roman"/>
          <w:b/>
          <w:color w:val="auto"/>
          <w:sz w:val="20"/>
          <w:szCs w:val="20"/>
        </w:rPr>
        <w:t xml:space="preserve">en </w:t>
      </w:r>
      <w:r w:rsidR="0062598A" w:rsidRPr="00A60062">
        <w:rPr>
          <w:rFonts w:ascii="Verdana" w:hAnsi="Verdana" w:cs="Times New Roman"/>
          <w:b/>
          <w:color w:val="auto"/>
          <w:sz w:val="20"/>
          <w:szCs w:val="20"/>
        </w:rPr>
        <w:t>p</w:t>
      </w:r>
      <w:r w:rsidR="008F3C61" w:rsidRPr="00A60062">
        <w:rPr>
          <w:rFonts w:ascii="Verdana" w:hAnsi="Verdana" w:cs="Times New Roman"/>
          <w:b/>
          <w:color w:val="auto"/>
          <w:sz w:val="20"/>
          <w:szCs w:val="20"/>
        </w:rPr>
        <w:t>acientes</w:t>
      </w:r>
      <w:r w:rsidR="0062598A" w:rsidRPr="00A60062">
        <w:rPr>
          <w:rFonts w:ascii="Verdana" w:hAnsi="Verdana" w:cs="Times New Roman"/>
          <w:b/>
          <w:color w:val="auto"/>
          <w:sz w:val="20"/>
          <w:szCs w:val="20"/>
        </w:rPr>
        <w:t xml:space="preserve"> con Esclerosis Lateral Amiotrófica</w:t>
      </w:r>
    </w:p>
    <w:p w14:paraId="356E1809" w14:textId="77777777" w:rsidR="00940C0E" w:rsidRPr="00A60062" w:rsidRDefault="00940C0E" w:rsidP="00194938">
      <w:pPr>
        <w:spacing w:after="0"/>
        <w:ind w:left="0" w:right="0" w:firstLine="0"/>
        <w:rPr>
          <w:rFonts w:ascii="Verdana" w:eastAsia="Times New Roman" w:hAnsi="Verdana" w:cs="Times New Roman"/>
          <w:b/>
          <w:color w:val="auto"/>
          <w:sz w:val="20"/>
          <w:szCs w:val="20"/>
          <w:lang w:val="en-US"/>
        </w:rPr>
      </w:pPr>
      <w:r w:rsidRPr="00A60062">
        <w:rPr>
          <w:rFonts w:ascii="Verdana" w:eastAsia="Times New Roman" w:hAnsi="Verdana" w:cs="Times New Roman"/>
          <w:b/>
          <w:color w:val="auto"/>
          <w:sz w:val="20"/>
          <w:szCs w:val="20"/>
          <w:lang w:val="en-US"/>
        </w:rPr>
        <w:t>Therapeutic physical</w:t>
      </w:r>
      <w:r w:rsidR="008F3C61" w:rsidRPr="00A60062">
        <w:rPr>
          <w:rFonts w:ascii="Verdana" w:eastAsia="Times New Roman" w:hAnsi="Verdana" w:cs="Times New Roman"/>
          <w:b/>
          <w:color w:val="auto"/>
          <w:sz w:val="20"/>
          <w:szCs w:val="20"/>
          <w:lang w:val="en-US"/>
        </w:rPr>
        <w:t xml:space="preserve"> valorize </w:t>
      </w:r>
      <w:r w:rsidRPr="00A60062">
        <w:rPr>
          <w:rFonts w:ascii="Verdana" w:eastAsia="Times New Roman" w:hAnsi="Verdana" w:cs="Times New Roman"/>
          <w:b/>
          <w:color w:val="auto"/>
          <w:sz w:val="20"/>
          <w:szCs w:val="20"/>
          <w:lang w:val="en-US"/>
        </w:rPr>
        <w:t xml:space="preserve">exercise program </w:t>
      </w:r>
      <w:r w:rsidR="008E545F" w:rsidRPr="00A60062">
        <w:rPr>
          <w:rFonts w:ascii="Verdana" w:eastAsia="Times New Roman" w:hAnsi="Verdana" w:cs="Times New Roman"/>
          <w:b/>
          <w:color w:val="auto"/>
          <w:sz w:val="20"/>
          <w:szCs w:val="20"/>
          <w:lang w:val="en-US"/>
        </w:rPr>
        <w:t xml:space="preserve">practice </w:t>
      </w:r>
      <w:r w:rsidR="00E52910" w:rsidRPr="00A60062">
        <w:rPr>
          <w:rFonts w:ascii="Verdana" w:eastAsia="Times New Roman" w:hAnsi="Verdana" w:cs="Times New Roman"/>
          <w:b/>
          <w:color w:val="auto"/>
          <w:sz w:val="20"/>
          <w:szCs w:val="20"/>
          <w:lang w:val="en-US"/>
        </w:rPr>
        <w:t xml:space="preserve">in </w:t>
      </w:r>
      <w:r w:rsidR="00A12314" w:rsidRPr="00A60062">
        <w:rPr>
          <w:rFonts w:ascii="Verdana" w:eastAsia="Times New Roman" w:hAnsi="Verdana" w:cs="Times New Roman"/>
          <w:b/>
          <w:color w:val="auto"/>
          <w:sz w:val="20"/>
          <w:szCs w:val="20"/>
          <w:lang w:val="en-US"/>
        </w:rPr>
        <w:t xml:space="preserve">people </w:t>
      </w:r>
      <w:r w:rsidRPr="00A60062">
        <w:rPr>
          <w:rFonts w:ascii="Verdana" w:eastAsia="Times New Roman" w:hAnsi="Verdana" w:cs="Times New Roman"/>
          <w:b/>
          <w:color w:val="auto"/>
          <w:sz w:val="20"/>
          <w:szCs w:val="20"/>
          <w:lang w:val="en-US"/>
        </w:rPr>
        <w:t>wit</w:t>
      </w:r>
      <w:r w:rsidR="0057091E" w:rsidRPr="00A60062">
        <w:rPr>
          <w:rFonts w:ascii="Verdana" w:eastAsia="Times New Roman" w:hAnsi="Verdana" w:cs="Times New Roman"/>
          <w:b/>
          <w:color w:val="auto"/>
          <w:sz w:val="20"/>
          <w:szCs w:val="20"/>
          <w:lang w:val="en-US"/>
        </w:rPr>
        <w:t>h Amyotrophic Lateral Sclerosis</w:t>
      </w:r>
    </w:p>
    <w:p w14:paraId="5B9CD7C7" w14:textId="77777777" w:rsidR="00CF4D4A" w:rsidRPr="00A60062" w:rsidRDefault="00CF4D4A" w:rsidP="00194938">
      <w:pPr>
        <w:autoSpaceDE w:val="0"/>
        <w:autoSpaceDN w:val="0"/>
        <w:adjustRightInd w:val="0"/>
        <w:spacing w:after="0"/>
        <w:ind w:left="11" w:right="60" w:hanging="11"/>
        <w:rPr>
          <w:rFonts w:ascii="Verdana" w:hAnsi="Verdana" w:cs="Times New Roman"/>
          <w:b/>
          <w:color w:val="auto"/>
          <w:sz w:val="20"/>
          <w:szCs w:val="20"/>
        </w:rPr>
      </w:pPr>
      <w:r w:rsidRPr="00A60062">
        <w:rPr>
          <w:rFonts w:ascii="Verdana" w:hAnsi="Verdana" w:cs="Times New Roman"/>
          <w:b/>
          <w:color w:val="auto"/>
          <w:sz w:val="20"/>
          <w:szCs w:val="20"/>
        </w:rPr>
        <w:t>RESUMEN</w:t>
      </w:r>
    </w:p>
    <w:p w14:paraId="2B0EC436" w14:textId="44A65F48" w:rsidR="006E0DEF" w:rsidRPr="00BF72D1" w:rsidRDefault="00614A59" w:rsidP="00194938">
      <w:pPr>
        <w:spacing w:after="0"/>
        <w:ind w:right="62"/>
        <w:rPr>
          <w:rFonts w:ascii="Verdana" w:hAnsi="Verdana" w:cs="Times New Roman"/>
          <w:color w:val="auto"/>
          <w:sz w:val="20"/>
          <w:szCs w:val="20"/>
        </w:rPr>
      </w:pPr>
      <w:r w:rsidRPr="00BF72D1">
        <w:rPr>
          <w:rFonts w:ascii="Verdana" w:hAnsi="Verdana" w:cs="Times New Roman"/>
          <w:color w:val="auto"/>
          <w:sz w:val="20"/>
          <w:szCs w:val="20"/>
        </w:rPr>
        <w:t xml:space="preserve">Es </w:t>
      </w:r>
      <w:r w:rsidR="00B25429" w:rsidRPr="00BF72D1">
        <w:rPr>
          <w:rFonts w:ascii="Verdana" w:hAnsi="Verdana" w:cs="Times New Roman"/>
          <w:color w:val="auto"/>
          <w:sz w:val="20"/>
          <w:szCs w:val="20"/>
        </w:rPr>
        <w:t>una necesidad</w:t>
      </w:r>
      <w:r w:rsidRPr="00BF72D1">
        <w:rPr>
          <w:rFonts w:ascii="Verdana" w:hAnsi="Verdana" w:cs="Times New Roman"/>
          <w:color w:val="auto"/>
          <w:sz w:val="20"/>
          <w:szCs w:val="20"/>
        </w:rPr>
        <w:t xml:space="preserve"> diseñar </w:t>
      </w:r>
      <w:r w:rsidR="002A5861" w:rsidRPr="00BF72D1">
        <w:rPr>
          <w:rFonts w:ascii="Verdana" w:hAnsi="Verdana" w:cs="Times New Roman"/>
          <w:color w:val="auto"/>
          <w:sz w:val="20"/>
          <w:szCs w:val="20"/>
        </w:rPr>
        <w:t>estrategias de intervención</w:t>
      </w:r>
      <w:r w:rsidRPr="00BF72D1">
        <w:rPr>
          <w:rFonts w:ascii="Verdana" w:hAnsi="Verdana" w:cs="Times New Roman"/>
          <w:color w:val="auto"/>
          <w:sz w:val="20"/>
          <w:szCs w:val="20"/>
        </w:rPr>
        <w:t xml:space="preserve"> específicas</w:t>
      </w:r>
      <w:r w:rsidR="00685B46" w:rsidRPr="00BF72D1">
        <w:rPr>
          <w:rFonts w:ascii="Verdana" w:hAnsi="Verdana" w:cs="Times New Roman"/>
          <w:color w:val="auto"/>
          <w:sz w:val="20"/>
          <w:szCs w:val="20"/>
        </w:rPr>
        <w:t xml:space="preserve"> para pacientes</w:t>
      </w:r>
      <w:r w:rsidR="002A5861" w:rsidRPr="00BF72D1">
        <w:rPr>
          <w:rFonts w:ascii="Verdana" w:hAnsi="Verdana" w:cs="Times New Roman"/>
          <w:color w:val="auto"/>
          <w:sz w:val="20"/>
          <w:szCs w:val="20"/>
        </w:rPr>
        <w:t xml:space="preserve"> con </w:t>
      </w:r>
      <w:r w:rsidR="00A8602F" w:rsidRPr="00BF72D1">
        <w:rPr>
          <w:rFonts w:ascii="Verdana" w:hAnsi="Verdana" w:cs="Times New Roman"/>
          <w:color w:val="auto"/>
          <w:sz w:val="20"/>
          <w:szCs w:val="20"/>
        </w:rPr>
        <w:t>Esclerosis Lateral Amiotrófica</w:t>
      </w:r>
      <w:r w:rsidR="00F86AFC" w:rsidRPr="00BF72D1">
        <w:rPr>
          <w:rFonts w:ascii="Verdana" w:hAnsi="Verdana" w:cs="Times New Roman"/>
          <w:color w:val="auto"/>
          <w:sz w:val="20"/>
          <w:szCs w:val="20"/>
        </w:rPr>
        <w:t xml:space="preserve"> </w:t>
      </w:r>
      <w:r w:rsidR="00A8602F" w:rsidRPr="00BF72D1">
        <w:rPr>
          <w:rFonts w:ascii="Verdana" w:hAnsi="Verdana" w:cs="Times New Roman"/>
          <w:color w:val="auto"/>
          <w:sz w:val="20"/>
          <w:szCs w:val="20"/>
        </w:rPr>
        <w:t>(ELA)</w:t>
      </w:r>
      <w:r w:rsidR="001F2113" w:rsidRPr="00BF72D1">
        <w:rPr>
          <w:rFonts w:ascii="Verdana" w:hAnsi="Verdana" w:cs="Times New Roman"/>
          <w:color w:val="auto"/>
          <w:sz w:val="20"/>
          <w:szCs w:val="20"/>
        </w:rPr>
        <w:t>,</w:t>
      </w:r>
      <w:r w:rsidR="00F86AFC" w:rsidRPr="00BF72D1">
        <w:rPr>
          <w:rFonts w:ascii="Verdana" w:hAnsi="Verdana" w:cs="Times New Roman"/>
          <w:color w:val="auto"/>
          <w:sz w:val="20"/>
          <w:szCs w:val="20"/>
        </w:rPr>
        <w:t xml:space="preserve"> </w:t>
      </w:r>
      <w:r w:rsidR="002A5861" w:rsidRPr="00BF72D1">
        <w:rPr>
          <w:rFonts w:ascii="Verdana" w:hAnsi="Verdana" w:cs="Times New Roman"/>
          <w:color w:val="auto"/>
          <w:sz w:val="20"/>
          <w:szCs w:val="20"/>
        </w:rPr>
        <w:t xml:space="preserve">incorporando </w:t>
      </w:r>
      <w:r w:rsidR="00685B46" w:rsidRPr="00BF72D1">
        <w:rPr>
          <w:rFonts w:ascii="Verdana" w:hAnsi="Verdana" w:cs="Times New Roman"/>
          <w:color w:val="auto"/>
          <w:sz w:val="20"/>
          <w:szCs w:val="20"/>
        </w:rPr>
        <w:t xml:space="preserve">contenidos de </w:t>
      </w:r>
      <w:r w:rsidR="002A5861" w:rsidRPr="00BF72D1">
        <w:rPr>
          <w:rFonts w:ascii="Verdana" w:hAnsi="Verdana" w:cs="Times New Roman"/>
          <w:color w:val="auto"/>
          <w:sz w:val="20"/>
          <w:szCs w:val="20"/>
        </w:rPr>
        <w:t>Rehabilitación y Cultura Física</w:t>
      </w:r>
      <w:r w:rsidR="00F86AFC" w:rsidRPr="00BF72D1">
        <w:rPr>
          <w:rFonts w:ascii="Verdana" w:hAnsi="Verdana" w:cs="Times New Roman"/>
          <w:color w:val="auto"/>
          <w:sz w:val="20"/>
          <w:szCs w:val="20"/>
        </w:rPr>
        <w:t xml:space="preserve"> </w:t>
      </w:r>
      <w:r w:rsidR="002A5861" w:rsidRPr="00BF72D1">
        <w:rPr>
          <w:rFonts w:ascii="Verdana" w:hAnsi="Verdana" w:cs="Times New Roman"/>
          <w:color w:val="auto"/>
          <w:sz w:val="20"/>
          <w:szCs w:val="20"/>
        </w:rPr>
        <w:t xml:space="preserve">desde una perspectiva integradora. </w:t>
      </w:r>
      <w:r w:rsidR="00C54A55" w:rsidRPr="00BF72D1">
        <w:rPr>
          <w:rFonts w:ascii="Verdana" w:hAnsi="Verdana" w:cs="Times New Roman"/>
          <w:bCs/>
          <w:color w:val="auto"/>
          <w:sz w:val="20"/>
          <w:szCs w:val="20"/>
        </w:rPr>
        <w:t>En el Instituto de N</w:t>
      </w:r>
      <w:r w:rsidR="00F86AFC" w:rsidRPr="00BF72D1">
        <w:rPr>
          <w:rFonts w:ascii="Verdana" w:hAnsi="Verdana" w:cs="Times New Roman"/>
          <w:bCs/>
          <w:color w:val="auto"/>
          <w:sz w:val="20"/>
          <w:szCs w:val="20"/>
        </w:rPr>
        <w:t xml:space="preserve">eurología y Neurocirugía (INN) </w:t>
      </w:r>
      <w:r w:rsidR="00C54A55" w:rsidRPr="00BF72D1">
        <w:rPr>
          <w:rFonts w:ascii="Verdana" w:hAnsi="Verdana" w:cs="Times New Roman"/>
          <w:bCs/>
          <w:color w:val="auto"/>
          <w:sz w:val="20"/>
          <w:szCs w:val="20"/>
        </w:rPr>
        <w:t xml:space="preserve">se </w:t>
      </w:r>
      <w:r w:rsidR="00366F36" w:rsidRPr="00BF72D1">
        <w:rPr>
          <w:rFonts w:ascii="Verdana" w:hAnsi="Verdana" w:cs="Times New Roman"/>
          <w:bCs/>
          <w:color w:val="auto"/>
          <w:sz w:val="20"/>
          <w:szCs w:val="20"/>
        </w:rPr>
        <w:t xml:space="preserve">conformó </w:t>
      </w:r>
      <w:r w:rsidR="00C54A55" w:rsidRPr="00BF72D1">
        <w:rPr>
          <w:rFonts w:ascii="Verdana" w:hAnsi="Verdana" w:cs="Times New Roman"/>
          <w:bCs/>
          <w:color w:val="auto"/>
          <w:sz w:val="20"/>
          <w:szCs w:val="20"/>
        </w:rPr>
        <w:t>u</w:t>
      </w:r>
      <w:r w:rsidR="002A5861" w:rsidRPr="00BF72D1">
        <w:rPr>
          <w:rFonts w:ascii="Verdana" w:hAnsi="Verdana" w:cs="Times New Roman"/>
          <w:color w:val="auto"/>
          <w:sz w:val="20"/>
          <w:szCs w:val="20"/>
        </w:rPr>
        <w:t>n programa de ejercicios físico</w:t>
      </w:r>
      <w:r w:rsidR="00BC3777" w:rsidRPr="00BF72D1">
        <w:rPr>
          <w:rFonts w:ascii="Verdana" w:hAnsi="Verdana" w:cs="Times New Roman"/>
          <w:color w:val="auto"/>
          <w:sz w:val="20"/>
          <w:szCs w:val="20"/>
        </w:rPr>
        <w:t>-</w:t>
      </w:r>
      <w:r w:rsidR="002A5861" w:rsidRPr="00BF72D1">
        <w:rPr>
          <w:rFonts w:ascii="Verdana" w:hAnsi="Verdana" w:cs="Times New Roman"/>
          <w:color w:val="auto"/>
          <w:sz w:val="20"/>
          <w:szCs w:val="20"/>
        </w:rPr>
        <w:t>terapéuticos</w:t>
      </w:r>
      <w:r w:rsidR="00F86AFC" w:rsidRPr="00BF72D1">
        <w:rPr>
          <w:rFonts w:ascii="Verdana" w:hAnsi="Verdana" w:cs="Times New Roman"/>
          <w:color w:val="auto"/>
          <w:sz w:val="20"/>
          <w:szCs w:val="20"/>
        </w:rPr>
        <w:t xml:space="preserve">, </w:t>
      </w:r>
      <w:r w:rsidR="00B63632" w:rsidRPr="00BF72D1">
        <w:rPr>
          <w:rFonts w:ascii="Verdana" w:hAnsi="Verdana" w:cs="Times New Roman"/>
          <w:color w:val="auto"/>
          <w:sz w:val="20"/>
          <w:szCs w:val="20"/>
        </w:rPr>
        <w:t xml:space="preserve">específico </w:t>
      </w:r>
      <w:r w:rsidR="002A5861" w:rsidRPr="00BF72D1">
        <w:rPr>
          <w:rFonts w:ascii="Verdana" w:hAnsi="Verdana" w:cs="Times New Roman"/>
          <w:bCs/>
          <w:color w:val="auto"/>
          <w:sz w:val="20"/>
          <w:szCs w:val="20"/>
        </w:rPr>
        <w:t xml:space="preserve">para </w:t>
      </w:r>
      <w:r w:rsidR="00685B46" w:rsidRPr="00BF72D1">
        <w:rPr>
          <w:rFonts w:ascii="Verdana" w:hAnsi="Verdana" w:cs="Times New Roman"/>
          <w:bCs/>
          <w:color w:val="auto"/>
          <w:sz w:val="20"/>
          <w:szCs w:val="20"/>
        </w:rPr>
        <w:t>esto</w:t>
      </w:r>
      <w:r w:rsidR="00A933C9" w:rsidRPr="00BF72D1">
        <w:rPr>
          <w:rFonts w:ascii="Verdana" w:hAnsi="Verdana" w:cs="Times New Roman"/>
          <w:bCs/>
          <w:color w:val="auto"/>
          <w:sz w:val="20"/>
          <w:szCs w:val="20"/>
        </w:rPr>
        <w:t>s p</w:t>
      </w:r>
      <w:r w:rsidR="00685B46" w:rsidRPr="00BF72D1">
        <w:rPr>
          <w:rFonts w:ascii="Verdana" w:hAnsi="Verdana" w:cs="Times New Roman"/>
          <w:bCs/>
          <w:color w:val="auto"/>
          <w:sz w:val="20"/>
          <w:szCs w:val="20"/>
        </w:rPr>
        <w:t>acientes</w:t>
      </w:r>
      <w:r w:rsidR="00F86AFC" w:rsidRPr="00BF72D1">
        <w:rPr>
          <w:rFonts w:ascii="Verdana" w:hAnsi="Verdana" w:cs="Times New Roman"/>
          <w:bCs/>
          <w:color w:val="auto"/>
          <w:sz w:val="20"/>
          <w:szCs w:val="20"/>
        </w:rPr>
        <w:t xml:space="preserve">, </w:t>
      </w:r>
      <w:r w:rsidR="00A20A04" w:rsidRPr="00BF72D1">
        <w:rPr>
          <w:rFonts w:ascii="Verdana" w:hAnsi="Verdana" w:cs="Times New Roman"/>
          <w:bCs/>
          <w:color w:val="auto"/>
          <w:sz w:val="20"/>
          <w:szCs w:val="20"/>
        </w:rPr>
        <w:t>para</w:t>
      </w:r>
      <w:r w:rsidR="00F86AFC" w:rsidRPr="00BF72D1">
        <w:rPr>
          <w:rFonts w:ascii="Verdana" w:hAnsi="Verdana" w:cs="Times New Roman"/>
          <w:bCs/>
          <w:color w:val="auto"/>
          <w:sz w:val="20"/>
          <w:szCs w:val="20"/>
        </w:rPr>
        <w:t xml:space="preserve"> </w:t>
      </w:r>
      <w:r w:rsidR="002A5861" w:rsidRPr="00BF72D1">
        <w:rPr>
          <w:rFonts w:ascii="Verdana" w:hAnsi="Verdana" w:cs="Times New Roman"/>
          <w:bCs/>
          <w:color w:val="auto"/>
          <w:sz w:val="20"/>
          <w:szCs w:val="20"/>
        </w:rPr>
        <w:t>contribu</w:t>
      </w:r>
      <w:r w:rsidR="00685B46" w:rsidRPr="00BF72D1">
        <w:rPr>
          <w:rFonts w:ascii="Verdana" w:hAnsi="Verdana" w:cs="Times New Roman"/>
          <w:bCs/>
          <w:color w:val="auto"/>
          <w:sz w:val="20"/>
          <w:szCs w:val="20"/>
        </w:rPr>
        <w:t>ir</w:t>
      </w:r>
      <w:r w:rsidR="002A5861" w:rsidRPr="00BF72D1">
        <w:rPr>
          <w:rFonts w:ascii="Verdana" w:hAnsi="Verdana" w:cs="Times New Roman"/>
          <w:bCs/>
          <w:color w:val="auto"/>
          <w:sz w:val="20"/>
          <w:szCs w:val="20"/>
        </w:rPr>
        <w:t xml:space="preserve"> a </w:t>
      </w:r>
      <w:r w:rsidR="002A5861" w:rsidRPr="00BF72D1">
        <w:rPr>
          <w:rFonts w:ascii="Verdana" w:hAnsi="Verdana" w:cs="Times New Roman"/>
          <w:color w:val="auto"/>
          <w:sz w:val="20"/>
          <w:szCs w:val="20"/>
        </w:rPr>
        <w:t xml:space="preserve">retardar </w:t>
      </w:r>
      <w:r w:rsidR="00685B46" w:rsidRPr="00BF72D1">
        <w:rPr>
          <w:rFonts w:ascii="Verdana" w:hAnsi="Verdana" w:cs="Times New Roman"/>
          <w:color w:val="auto"/>
          <w:sz w:val="20"/>
          <w:szCs w:val="20"/>
        </w:rPr>
        <w:t xml:space="preserve">la progresión de la enfermedad </w:t>
      </w:r>
      <w:r w:rsidRPr="00BF72D1">
        <w:rPr>
          <w:rFonts w:ascii="Verdana" w:hAnsi="Verdana" w:cs="Times New Roman"/>
          <w:color w:val="auto"/>
          <w:sz w:val="20"/>
          <w:szCs w:val="20"/>
        </w:rPr>
        <w:t>atenuando</w:t>
      </w:r>
      <w:r w:rsidR="002A5861" w:rsidRPr="00BF72D1">
        <w:rPr>
          <w:rFonts w:ascii="Verdana" w:hAnsi="Verdana" w:cs="Times New Roman"/>
          <w:color w:val="auto"/>
          <w:sz w:val="20"/>
          <w:szCs w:val="20"/>
        </w:rPr>
        <w:t xml:space="preserve"> síntomas, signos y complicaciones</w:t>
      </w:r>
      <w:r w:rsidR="00366F36" w:rsidRPr="00BF72D1">
        <w:rPr>
          <w:rFonts w:ascii="Verdana" w:hAnsi="Verdana" w:cs="Times New Roman"/>
          <w:bCs/>
          <w:color w:val="auto"/>
          <w:sz w:val="20"/>
          <w:szCs w:val="20"/>
        </w:rPr>
        <w:t>.</w:t>
      </w:r>
      <w:r w:rsidR="00F86AFC" w:rsidRPr="00BF72D1">
        <w:rPr>
          <w:rFonts w:ascii="Verdana" w:hAnsi="Verdana" w:cs="Times New Roman"/>
          <w:bCs/>
          <w:color w:val="auto"/>
          <w:sz w:val="20"/>
          <w:szCs w:val="20"/>
        </w:rPr>
        <w:t xml:space="preserve"> </w:t>
      </w:r>
      <w:r w:rsidR="001F2113" w:rsidRPr="00BF72D1">
        <w:rPr>
          <w:rFonts w:ascii="Verdana" w:hAnsi="Verdana" w:cs="Times New Roman"/>
          <w:bCs/>
          <w:color w:val="auto"/>
          <w:sz w:val="20"/>
          <w:szCs w:val="20"/>
        </w:rPr>
        <w:t xml:space="preserve">El objetivo del trabajo es valorar en la práctica </w:t>
      </w:r>
      <w:r w:rsidRPr="00BF72D1">
        <w:rPr>
          <w:rFonts w:ascii="Verdana" w:hAnsi="Verdana" w:cs="Times New Roman"/>
          <w:color w:val="auto"/>
          <w:sz w:val="20"/>
          <w:szCs w:val="20"/>
        </w:rPr>
        <w:t>l</w:t>
      </w:r>
      <w:r w:rsidR="007672E0" w:rsidRPr="00BF72D1">
        <w:rPr>
          <w:rFonts w:ascii="Verdana" w:hAnsi="Verdana" w:cs="Times New Roman"/>
          <w:color w:val="auto"/>
          <w:sz w:val="20"/>
          <w:szCs w:val="20"/>
        </w:rPr>
        <w:t>a ef</w:t>
      </w:r>
      <w:r w:rsidR="002716D0" w:rsidRPr="00BF72D1">
        <w:rPr>
          <w:rFonts w:ascii="Verdana" w:hAnsi="Verdana" w:cs="Times New Roman"/>
          <w:color w:val="auto"/>
          <w:sz w:val="20"/>
          <w:szCs w:val="20"/>
        </w:rPr>
        <w:t>icacia</w:t>
      </w:r>
      <w:r w:rsidR="00F86AFC" w:rsidRPr="00BF72D1">
        <w:rPr>
          <w:rFonts w:ascii="Verdana" w:hAnsi="Verdana" w:cs="Times New Roman"/>
          <w:color w:val="auto"/>
          <w:sz w:val="20"/>
          <w:szCs w:val="20"/>
        </w:rPr>
        <w:t xml:space="preserve"> </w:t>
      </w:r>
      <w:r w:rsidRPr="00BF72D1">
        <w:rPr>
          <w:rFonts w:ascii="Verdana" w:hAnsi="Verdana" w:cs="Times New Roman"/>
          <w:color w:val="auto"/>
          <w:sz w:val="20"/>
          <w:szCs w:val="20"/>
        </w:rPr>
        <w:t>d</w:t>
      </w:r>
      <w:r w:rsidR="00B15591" w:rsidRPr="00BF72D1">
        <w:rPr>
          <w:rFonts w:ascii="Verdana" w:hAnsi="Verdana" w:cs="Times New Roman"/>
          <w:color w:val="auto"/>
          <w:sz w:val="20"/>
          <w:szCs w:val="20"/>
        </w:rPr>
        <w:t xml:space="preserve">el programa </w:t>
      </w:r>
      <w:r w:rsidR="002A5861" w:rsidRPr="00BF72D1">
        <w:rPr>
          <w:rFonts w:ascii="Verdana" w:hAnsi="Verdana" w:cs="Times New Roman"/>
          <w:color w:val="auto"/>
          <w:sz w:val="20"/>
          <w:szCs w:val="20"/>
        </w:rPr>
        <w:t>de ejercicios físico</w:t>
      </w:r>
      <w:r w:rsidR="00BC3777" w:rsidRPr="00BF72D1">
        <w:rPr>
          <w:rFonts w:ascii="Verdana" w:hAnsi="Verdana" w:cs="Times New Roman"/>
          <w:color w:val="auto"/>
          <w:sz w:val="20"/>
          <w:szCs w:val="20"/>
        </w:rPr>
        <w:t>-</w:t>
      </w:r>
      <w:r w:rsidR="002A5861" w:rsidRPr="00BF72D1">
        <w:rPr>
          <w:rFonts w:ascii="Verdana" w:hAnsi="Verdana" w:cs="Times New Roman"/>
          <w:color w:val="auto"/>
          <w:sz w:val="20"/>
          <w:szCs w:val="20"/>
        </w:rPr>
        <w:t xml:space="preserve">terapéuticos para la rehabilitación de </w:t>
      </w:r>
      <w:r w:rsidR="007672E0" w:rsidRPr="00BF72D1">
        <w:rPr>
          <w:rFonts w:ascii="Verdana" w:hAnsi="Verdana" w:cs="Times New Roman"/>
          <w:color w:val="auto"/>
          <w:sz w:val="20"/>
          <w:szCs w:val="20"/>
        </w:rPr>
        <w:t>p</w:t>
      </w:r>
      <w:r w:rsidR="00B63632" w:rsidRPr="00BF72D1">
        <w:rPr>
          <w:rFonts w:ascii="Verdana" w:hAnsi="Verdana" w:cs="Times New Roman"/>
          <w:color w:val="auto"/>
          <w:sz w:val="20"/>
          <w:szCs w:val="20"/>
        </w:rPr>
        <w:t>acientes</w:t>
      </w:r>
      <w:r w:rsidR="002A5861" w:rsidRPr="00BF72D1">
        <w:rPr>
          <w:rFonts w:ascii="Verdana" w:hAnsi="Verdana" w:cs="Times New Roman"/>
          <w:color w:val="auto"/>
          <w:sz w:val="20"/>
          <w:szCs w:val="20"/>
        </w:rPr>
        <w:t xml:space="preserve"> con </w:t>
      </w:r>
      <w:r w:rsidR="00A8602F" w:rsidRPr="00BF72D1">
        <w:rPr>
          <w:rFonts w:ascii="Verdana" w:hAnsi="Verdana" w:cs="Times New Roman"/>
          <w:color w:val="auto"/>
          <w:sz w:val="20"/>
          <w:szCs w:val="20"/>
        </w:rPr>
        <w:t>ELA</w:t>
      </w:r>
      <w:r w:rsidR="007672E0" w:rsidRPr="00BF72D1">
        <w:rPr>
          <w:rFonts w:ascii="Verdana" w:hAnsi="Verdana" w:cs="Times New Roman"/>
          <w:color w:val="auto"/>
          <w:sz w:val="20"/>
          <w:szCs w:val="20"/>
        </w:rPr>
        <w:t>.</w:t>
      </w:r>
      <w:r w:rsidR="00F86AFC" w:rsidRPr="00BF72D1">
        <w:rPr>
          <w:rFonts w:ascii="Verdana" w:hAnsi="Verdana" w:cs="Times New Roman"/>
          <w:color w:val="auto"/>
          <w:sz w:val="20"/>
          <w:szCs w:val="20"/>
        </w:rPr>
        <w:t xml:space="preserve"> Se realizó un estudio longitudinal y se utilizó el pre-experimento de muestras relacionadas.</w:t>
      </w:r>
      <w:r w:rsidR="00EE036D" w:rsidRPr="00BF72D1">
        <w:rPr>
          <w:rFonts w:ascii="Verdana" w:hAnsi="Verdana" w:cs="Times New Roman"/>
          <w:color w:val="auto"/>
          <w:sz w:val="20"/>
          <w:szCs w:val="20"/>
        </w:rPr>
        <w:t xml:space="preserve"> Se evaluaron </w:t>
      </w:r>
      <w:r w:rsidR="00581927" w:rsidRPr="00BF72D1">
        <w:rPr>
          <w:rFonts w:ascii="Verdana" w:hAnsi="Verdana" w:cs="Times New Roman"/>
          <w:color w:val="auto"/>
          <w:sz w:val="20"/>
          <w:szCs w:val="20"/>
        </w:rPr>
        <w:t xml:space="preserve">los resultados </w:t>
      </w:r>
      <w:r w:rsidR="00EE036D" w:rsidRPr="00BF72D1">
        <w:rPr>
          <w:rFonts w:ascii="Verdana" w:hAnsi="Verdana" w:cs="Times New Roman"/>
          <w:color w:val="auto"/>
          <w:sz w:val="20"/>
          <w:szCs w:val="20"/>
        </w:rPr>
        <w:t>de</w:t>
      </w:r>
      <w:r w:rsidR="00581927" w:rsidRPr="00BF72D1">
        <w:rPr>
          <w:rFonts w:ascii="Verdana" w:hAnsi="Verdana" w:cs="Times New Roman"/>
          <w:color w:val="auto"/>
          <w:sz w:val="20"/>
          <w:szCs w:val="20"/>
        </w:rPr>
        <w:t xml:space="preserve"> los tres primeros meses de aplicación, con </w:t>
      </w:r>
      <w:r w:rsidR="00581927" w:rsidRPr="00BF72D1">
        <w:rPr>
          <w:rFonts w:ascii="Verdana" w:eastAsia="Times New Roman" w:hAnsi="Verdana" w:cs="Times New Roman"/>
          <w:color w:val="auto"/>
          <w:sz w:val="20"/>
          <w:szCs w:val="20"/>
        </w:rPr>
        <w:t xml:space="preserve">seguimiento previsto posterior a </w:t>
      </w:r>
      <w:r w:rsidR="00581927" w:rsidRPr="00BB281D">
        <w:rPr>
          <w:rFonts w:ascii="Verdana" w:eastAsia="Times New Roman" w:hAnsi="Verdana" w:cs="Times New Roman"/>
          <w:color w:val="auto"/>
          <w:sz w:val="20"/>
          <w:szCs w:val="20"/>
        </w:rPr>
        <w:t>estos.</w:t>
      </w:r>
      <w:r w:rsidR="00D836A3" w:rsidRPr="00BB281D">
        <w:rPr>
          <w:rFonts w:ascii="Verdana" w:eastAsia="Times New Roman" w:hAnsi="Verdana" w:cs="Times New Roman"/>
          <w:color w:val="auto"/>
          <w:sz w:val="20"/>
          <w:szCs w:val="20"/>
        </w:rPr>
        <w:t xml:space="preserve"> Se utilizó el método de la medición, el análisis documental y </w:t>
      </w:r>
      <w:r w:rsidR="002C116F" w:rsidRPr="00BB281D">
        <w:rPr>
          <w:rFonts w:ascii="Verdana" w:eastAsia="Times New Roman" w:hAnsi="Verdana" w:cs="Times New Roman"/>
          <w:color w:val="auto"/>
          <w:sz w:val="20"/>
          <w:szCs w:val="20"/>
        </w:rPr>
        <w:t xml:space="preserve">estadísticos matemáticos. </w:t>
      </w:r>
      <w:r w:rsidR="00EE036D" w:rsidRPr="00BB281D">
        <w:rPr>
          <w:rFonts w:ascii="Verdana" w:hAnsi="Verdana" w:cs="Times New Roman"/>
          <w:color w:val="auto"/>
          <w:sz w:val="20"/>
          <w:szCs w:val="20"/>
        </w:rPr>
        <w:t>Int</w:t>
      </w:r>
      <w:r w:rsidR="00EE036D" w:rsidRPr="00BF72D1">
        <w:rPr>
          <w:rFonts w:ascii="Verdana" w:hAnsi="Verdana" w:cs="Times New Roman"/>
          <w:color w:val="auto"/>
          <w:sz w:val="20"/>
          <w:szCs w:val="20"/>
        </w:rPr>
        <w:t>ervinieron</w:t>
      </w:r>
      <w:r w:rsidR="00581927" w:rsidRPr="00BF72D1">
        <w:rPr>
          <w:rFonts w:ascii="Verdana" w:hAnsi="Verdana" w:cs="Times New Roman"/>
          <w:color w:val="auto"/>
          <w:sz w:val="20"/>
          <w:szCs w:val="20"/>
        </w:rPr>
        <w:t xml:space="preserve"> 38 p</w:t>
      </w:r>
      <w:r w:rsidR="00575485" w:rsidRPr="00BF72D1">
        <w:rPr>
          <w:rFonts w:ascii="Verdana" w:hAnsi="Verdana" w:cs="Times New Roman"/>
          <w:color w:val="auto"/>
          <w:sz w:val="20"/>
          <w:szCs w:val="20"/>
        </w:rPr>
        <w:t>acientes</w:t>
      </w:r>
      <w:r w:rsidR="00F86AFC" w:rsidRPr="00BF72D1">
        <w:rPr>
          <w:rFonts w:ascii="Verdana" w:hAnsi="Verdana" w:cs="Times New Roman"/>
          <w:color w:val="auto"/>
          <w:sz w:val="20"/>
          <w:szCs w:val="20"/>
        </w:rPr>
        <w:t xml:space="preserve"> </w:t>
      </w:r>
      <w:r w:rsidR="00EE036D" w:rsidRPr="00BF72D1">
        <w:rPr>
          <w:rFonts w:ascii="Verdana" w:hAnsi="Verdana" w:cs="Times New Roman"/>
          <w:color w:val="auto"/>
          <w:sz w:val="20"/>
          <w:szCs w:val="20"/>
        </w:rPr>
        <w:t>diagnosticad</w:t>
      </w:r>
      <w:r w:rsidR="00575485" w:rsidRPr="00BF72D1">
        <w:rPr>
          <w:rFonts w:ascii="Verdana" w:hAnsi="Verdana" w:cs="Times New Roman"/>
          <w:color w:val="auto"/>
          <w:sz w:val="20"/>
          <w:szCs w:val="20"/>
        </w:rPr>
        <w:t>o</w:t>
      </w:r>
      <w:r w:rsidR="00EE036D" w:rsidRPr="00BF72D1">
        <w:rPr>
          <w:rFonts w:ascii="Verdana" w:hAnsi="Verdana" w:cs="Times New Roman"/>
          <w:color w:val="auto"/>
          <w:sz w:val="20"/>
          <w:szCs w:val="20"/>
        </w:rPr>
        <w:t>s</w:t>
      </w:r>
      <w:r w:rsidR="00581927" w:rsidRPr="00BF72D1">
        <w:rPr>
          <w:rFonts w:ascii="Verdana" w:hAnsi="Verdana" w:cs="Times New Roman"/>
          <w:color w:val="auto"/>
          <w:sz w:val="20"/>
          <w:szCs w:val="20"/>
        </w:rPr>
        <w:t xml:space="preserve"> de ELA</w:t>
      </w:r>
      <w:r w:rsidR="00F86AFC" w:rsidRPr="00BF72D1">
        <w:rPr>
          <w:rFonts w:ascii="Verdana" w:hAnsi="Verdana" w:cs="Times New Roman"/>
          <w:color w:val="auto"/>
          <w:sz w:val="20"/>
          <w:szCs w:val="20"/>
        </w:rPr>
        <w:t xml:space="preserve"> </w:t>
      </w:r>
      <w:r w:rsidR="00581927" w:rsidRPr="00BF72D1">
        <w:rPr>
          <w:rFonts w:ascii="Verdana" w:hAnsi="Verdana" w:cs="Times New Roman"/>
          <w:color w:val="auto"/>
          <w:sz w:val="20"/>
          <w:szCs w:val="20"/>
        </w:rPr>
        <w:t>en el periodo 2</w:t>
      </w:r>
      <w:r w:rsidR="00F86AFC" w:rsidRPr="00BF72D1">
        <w:rPr>
          <w:rFonts w:ascii="Verdana" w:hAnsi="Verdana" w:cs="Times New Roman"/>
          <w:color w:val="auto"/>
          <w:sz w:val="20"/>
          <w:szCs w:val="20"/>
        </w:rPr>
        <w:t>014–</w:t>
      </w:r>
      <w:r w:rsidR="00581927" w:rsidRPr="00BF72D1">
        <w:rPr>
          <w:rFonts w:ascii="Verdana" w:hAnsi="Verdana" w:cs="Times New Roman"/>
          <w:color w:val="auto"/>
          <w:sz w:val="20"/>
          <w:szCs w:val="20"/>
        </w:rPr>
        <w:t>2019.</w:t>
      </w:r>
      <w:r w:rsidR="00F86AFC" w:rsidRPr="00BF72D1">
        <w:rPr>
          <w:rFonts w:ascii="Verdana" w:hAnsi="Verdana" w:cs="Times New Roman"/>
          <w:color w:val="auto"/>
          <w:sz w:val="20"/>
          <w:szCs w:val="20"/>
        </w:rPr>
        <w:t xml:space="preserve"> </w:t>
      </w:r>
      <w:r w:rsidRPr="00BF72D1">
        <w:rPr>
          <w:rFonts w:ascii="Verdana" w:hAnsi="Verdana" w:cs="Times New Roman"/>
          <w:color w:val="auto"/>
          <w:sz w:val="20"/>
          <w:szCs w:val="20"/>
        </w:rPr>
        <w:t>El 71,05% de l</w:t>
      </w:r>
      <w:r w:rsidR="00A20A04" w:rsidRPr="00BF72D1">
        <w:rPr>
          <w:rFonts w:ascii="Verdana" w:hAnsi="Verdana" w:cs="Times New Roman"/>
          <w:color w:val="auto"/>
          <w:sz w:val="20"/>
          <w:szCs w:val="20"/>
        </w:rPr>
        <w:t>o</w:t>
      </w:r>
      <w:r w:rsidRPr="00BF72D1">
        <w:rPr>
          <w:rFonts w:ascii="Verdana" w:hAnsi="Verdana" w:cs="Times New Roman"/>
          <w:color w:val="auto"/>
          <w:sz w:val="20"/>
          <w:szCs w:val="20"/>
        </w:rPr>
        <w:t>s p</w:t>
      </w:r>
      <w:r w:rsidR="00A20A04" w:rsidRPr="00BF72D1">
        <w:rPr>
          <w:rFonts w:ascii="Verdana" w:hAnsi="Verdana" w:cs="Times New Roman"/>
          <w:color w:val="auto"/>
          <w:sz w:val="20"/>
          <w:szCs w:val="20"/>
        </w:rPr>
        <w:t>acientes incluido</w:t>
      </w:r>
      <w:r w:rsidRPr="00BF72D1">
        <w:rPr>
          <w:rFonts w:ascii="Verdana" w:hAnsi="Verdana" w:cs="Times New Roman"/>
          <w:color w:val="auto"/>
          <w:sz w:val="20"/>
          <w:szCs w:val="20"/>
        </w:rPr>
        <w:t xml:space="preserve">s en el estudio presentaron a </w:t>
      </w:r>
      <w:r w:rsidR="008461C7" w:rsidRPr="00BF72D1">
        <w:rPr>
          <w:rFonts w:ascii="Verdana" w:hAnsi="Verdana" w:cs="Times New Roman"/>
          <w:color w:val="auto"/>
          <w:sz w:val="20"/>
          <w:szCs w:val="20"/>
        </w:rPr>
        <w:t>los</w:t>
      </w:r>
      <w:r w:rsidR="00F86AFC" w:rsidRPr="00BF72D1">
        <w:rPr>
          <w:rFonts w:ascii="Verdana" w:hAnsi="Verdana" w:cs="Times New Roman"/>
          <w:color w:val="auto"/>
          <w:sz w:val="20"/>
          <w:szCs w:val="20"/>
        </w:rPr>
        <w:t xml:space="preserve"> </w:t>
      </w:r>
      <w:r w:rsidR="002B792E" w:rsidRPr="00BF72D1">
        <w:rPr>
          <w:rFonts w:ascii="Verdana" w:hAnsi="Verdana" w:cs="Times New Roman"/>
          <w:color w:val="auto"/>
          <w:sz w:val="20"/>
          <w:szCs w:val="20"/>
        </w:rPr>
        <w:t>tres</w:t>
      </w:r>
      <w:r w:rsidRPr="00BF72D1">
        <w:rPr>
          <w:rFonts w:ascii="Verdana" w:hAnsi="Verdana" w:cs="Times New Roman"/>
          <w:color w:val="auto"/>
          <w:sz w:val="20"/>
          <w:szCs w:val="20"/>
        </w:rPr>
        <w:t xml:space="preserve"> meses una meseta en el comportamiento de su cuadro clínico, lo que corro</w:t>
      </w:r>
      <w:r w:rsidR="0034557B" w:rsidRPr="00BF72D1">
        <w:rPr>
          <w:rFonts w:ascii="Verdana" w:hAnsi="Verdana" w:cs="Times New Roman"/>
          <w:color w:val="auto"/>
          <w:sz w:val="20"/>
          <w:szCs w:val="20"/>
        </w:rPr>
        <w:t>bora los beneficios del programa</w:t>
      </w:r>
      <w:r w:rsidR="00F86AFC" w:rsidRPr="00BF72D1">
        <w:rPr>
          <w:rFonts w:ascii="Verdana" w:hAnsi="Verdana" w:cs="Times New Roman"/>
          <w:color w:val="auto"/>
          <w:sz w:val="20"/>
          <w:szCs w:val="20"/>
        </w:rPr>
        <w:t xml:space="preserve"> en su</w:t>
      </w:r>
      <w:r w:rsidR="00F37E6B" w:rsidRPr="00BF72D1">
        <w:rPr>
          <w:rFonts w:ascii="Verdana" w:hAnsi="Verdana" w:cs="Times New Roman"/>
          <w:color w:val="auto"/>
          <w:sz w:val="20"/>
          <w:szCs w:val="20"/>
        </w:rPr>
        <w:t xml:space="preserve"> rehabilitación. </w:t>
      </w:r>
      <w:r w:rsidR="006E0DEF" w:rsidRPr="00BF72D1">
        <w:rPr>
          <w:rFonts w:ascii="Verdana" w:hAnsi="Verdana" w:cs="Times New Roman"/>
          <w:color w:val="auto"/>
          <w:sz w:val="20"/>
          <w:szCs w:val="20"/>
        </w:rPr>
        <w:t xml:space="preserve">La </w:t>
      </w:r>
      <w:r w:rsidR="001F2113" w:rsidRPr="00BF72D1">
        <w:rPr>
          <w:rFonts w:ascii="Verdana" w:hAnsi="Verdana" w:cs="Times New Roman"/>
          <w:color w:val="auto"/>
          <w:sz w:val="20"/>
          <w:szCs w:val="20"/>
        </w:rPr>
        <w:t xml:space="preserve">valoración </w:t>
      </w:r>
      <w:r w:rsidR="006E0DEF" w:rsidRPr="00BF72D1">
        <w:rPr>
          <w:rFonts w:ascii="Verdana" w:hAnsi="Verdana" w:cs="Times New Roman"/>
          <w:color w:val="auto"/>
          <w:sz w:val="20"/>
          <w:szCs w:val="20"/>
        </w:rPr>
        <w:t xml:space="preserve">del programa </w:t>
      </w:r>
      <w:r w:rsidR="0056526D" w:rsidRPr="00BF72D1">
        <w:rPr>
          <w:rFonts w:ascii="Verdana" w:hAnsi="Verdana" w:cs="Times New Roman"/>
          <w:color w:val="auto"/>
          <w:sz w:val="20"/>
          <w:szCs w:val="20"/>
        </w:rPr>
        <w:t xml:space="preserve">a los tres meses </w:t>
      </w:r>
      <w:r w:rsidR="006E0DEF" w:rsidRPr="00BF72D1">
        <w:rPr>
          <w:rFonts w:ascii="Verdana" w:hAnsi="Verdana" w:cs="Times New Roman"/>
          <w:color w:val="auto"/>
          <w:sz w:val="20"/>
          <w:szCs w:val="20"/>
        </w:rPr>
        <w:t>corrobor</w:t>
      </w:r>
      <w:r w:rsidR="0056526D" w:rsidRPr="00BF72D1">
        <w:rPr>
          <w:rFonts w:ascii="Verdana" w:hAnsi="Verdana" w:cs="Times New Roman"/>
          <w:color w:val="auto"/>
          <w:sz w:val="20"/>
          <w:szCs w:val="20"/>
        </w:rPr>
        <w:t>ó</w:t>
      </w:r>
      <w:r w:rsidR="006E0DEF" w:rsidRPr="00BF72D1">
        <w:rPr>
          <w:rFonts w:ascii="Verdana" w:hAnsi="Verdana" w:cs="Times New Roman"/>
          <w:color w:val="auto"/>
          <w:sz w:val="20"/>
          <w:szCs w:val="20"/>
        </w:rPr>
        <w:t xml:space="preserve"> su eficacia</w:t>
      </w:r>
      <w:r w:rsidR="00EE036D" w:rsidRPr="00BF72D1">
        <w:rPr>
          <w:rFonts w:ascii="Verdana" w:hAnsi="Verdana" w:cs="Times New Roman"/>
          <w:color w:val="auto"/>
          <w:sz w:val="20"/>
          <w:szCs w:val="20"/>
        </w:rPr>
        <w:t xml:space="preserve"> al dar</w:t>
      </w:r>
      <w:r w:rsidR="006E0DEF" w:rsidRPr="00BF72D1">
        <w:rPr>
          <w:rFonts w:ascii="Verdana" w:hAnsi="Verdana" w:cs="Times New Roman"/>
          <w:color w:val="auto"/>
          <w:sz w:val="20"/>
          <w:szCs w:val="20"/>
        </w:rPr>
        <w:t xml:space="preserve"> respuesta a los resultados esperados (</w:t>
      </w:r>
      <w:r w:rsidR="006E0DEF" w:rsidRPr="00BF72D1">
        <w:rPr>
          <w:rFonts w:ascii="Verdana" w:eastAsia="Times New Roman" w:hAnsi="Verdana" w:cs="Times New Roman"/>
          <w:color w:val="auto"/>
          <w:sz w:val="20"/>
          <w:szCs w:val="20"/>
        </w:rPr>
        <w:t xml:space="preserve">facilitar el cumplimiento del objetivo de centrarse en lo que más necesita </w:t>
      </w:r>
      <w:r w:rsidR="00A20A04" w:rsidRPr="00BF72D1">
        <w:rPr>
          <w:rFonts w:ascii="Verdana" w:eastAsia="Times New Roman" w:hAnsi="Verdana" w:cs="Times New Roman"/>
          <w:color w:val="auto"/>
          <w:sz w:val="20"/>
          <w:szCs w:val="20"/>
        </w:rPr>
        <w:t>el paciente</w:t>
      </w:r>
      <w:r w:rsidR="006E0DEF" w:rsidRPr="00BF72D1">
        <w:rPr>
          <w:rFonts w:ascii="Verdana" w:eastAsia="Times New Roman" w:hAnsi="Verdana" w:cs="Times New Roman"/>
          <w:color w:val="auto"/>
          <w:sz w:val="20"/>
          <w:szCs w:val="20"/>
        </w:rPr>
        <w:t xml:space="preserve"> según momento determinado en el curso de la enfermedad, para mantener la máxima función y calidad de vida y, </w:t>
      </w:r>
      <w:r w:rsidR="006E0DEF" w:rsidRPr="00BF72D1">
        <w:rPr>
          <w:rFonts w:ascii="Verdana" w:hAnsi="Verdana" w:cs="Times New Roman"/>
          <w:color w:val="auto"/>
          <w:sz w:val="20"/>
          <w:szCs w:val="20"/>
        </w:rPr>
        <w:t>contribuir al retardo de la progresión de la enfermedad de una etapa a la otra de la clasificación fun</w:t>
      </w:r>
      <w:r w:rsidR="00EF6F12" w:rsidRPr="00BF72D1">
        <w:rPr>
          <w:rFonts w:ascii="Verdana" w:hAnsi="Verdana" w:cs="Times New Roman"/>
          <w:color w:val="auto"/>
          <w:sz w:val="20"/>
          <w:szCs w:val="20"/>
        </w:rPr>
        <w:t>cional) mediante el</w:t>
      </w:r>
      <w:r w:rsidR="00752D38">
        <w:rPr>
          <w:rFonts w:ascii="Verdana" w:hAnsi="Verdana" w:cs="Times New Roman"/>
          <w:color w:val="auto"/>
          <w:sz w:val="20"/>
          <w:szCs w:val="20"/>
        </w:rPr>
        <w:t xml:space="preserve"> </w:t>
      </w:r>
      <w:r w:rsidR="00EF6F12" w:rsidRPr="00BF72D1">
        <w:rPr>
          <w:rFonts w:ascii="Verdana" w:hAnsi="Verdana" w:cs="Times New Roman"/>
          <w:color w:val="auto"/>
          <w:sz w:val="20"/>
          <w:szCs w:val="20"/>
        </w:rPr>
        <w:t xml:space="preserve">empleo de </w:t>
      </w:r>
      <w:r w:rsidR="006E0DEF" w:rsidRPr="00BF72D1">
        <w:rPr>
          <w:rFonts w:ascii="Verdana" w:hAnsi="Verdana" w:cs="Times New Roman"/>
          <w:color w:val="auto"/>
          <w:sz w:val="20"/>
          <w:szCs w:val="20"/>
        </w:rPr>
        <w:t>ejercicios físico-terapéuticos, respiratorios y apoyo nutricional</w:t>
      </w:r>
      <w:r w:rsidR="0072795D">
        <w:rPr>
          <w:rFonts w:ascii="Verdana" w:hAnsi="Verdana" w:cs="Times New Roman"/>
          <w:color w:val="auto"/>
          <w:sz w:val="20"/>
          <w:szCs w:val="20"/>
        </w:rPr>
        <w:t>.</w:t>
      </w:r>
    </w:p>
    <w:p w14:paraId="708A1A11" w14:textId="77777777" w:rsidR="00CE2076" w:rsidRPr="00A60062" w:rsidRDefault="003C2D18" w:rsidP="004B5968">
      <w:pPr>
        <w:pStyle w:val="Textocomentario"/>
        <w:spacing w:after="0" w:line="360" w:lineRule="auto"/>
        <w:rPr>
          <w:rFonts w:ascii="Verdana" w:hAnsi="Verdana"/>
        </w:rPr>
      </w:pPr>
      <w:r w:rsidRPr="00A60062">
        <w:rPr>
          <w:rFonts w:ascii="Verdana" w:eastAsiaTheme="minorHAnsi" w:hAnsi="Verdana" w:cs="Times New Roman"/>
          <w:b/>
          <w:bCs/>
          <w:color w:val="auto"/>
          <w:lang w:val="es-ES" w:eastAsia="en-US"/>
        </w:rPr>
        <w:t xml:space="preserve">Palabras </w:t>
      </w:r>
      <w:r w:rsidR="00B27248" w:rsidRPr="00A60062">
        <w:rPr>
          <w:rFonts w:ascii="Verdana" w:eastAsiaTheme="minorHAnsi" w:hAnsi="Verdana" w:cs="Times New Roman"/>
          <w:b/>
          <w:bCs/>
          <w:color w:val="auto"/>
          <w:lang w:val="es-ES" w:eastAsia="en-US"/>
        </w:rPr>
        <w:t>clave:</w:t>
      </w:r>
      <w:r w:rsidR="00F86AFC" w:rsidRPr="00A60062">
        <w:rPr>
          <w:rFonts w:ascii="Verdana" w:eastAsiaTheme="minorHAnsi" w:hAnsi="Verdana" w:cs="Times New Roman"/>
          <w:b/>
          <w:bCs/>
          <w:color w:val="auto"/>
          <w:lang w:val="es-ES" w:eastAsia="en-US"/>
        </w:rPr>
        <w:t xml:space="preserve"> </w:t>
      </w:r>
      <w:r w:rsidR="00BF72D1" w:rsidRPr="00A60062">
        <w:rPr>
          <w:rFonts w:ascii="Verdana" w:hAnsi="Verdana" w:cs="Times New Roman"/>
          <w:color w:val="auto"/>
        </w:rPr>
        <w:t>ejercicios físico-terapéuticos; rehabilitación; esclerosis lateral amiotrófica</w:t>
      </w:r>
    </w:p>
    <w:p w14:paraId="1AFBA5B6" w14:textId="77777777" w:rsidR="00FD370D" w:rsidRPr="00414D3D" w:rsidRDefault="00FD370D" w:rsidP="00FD370D">
      <w:pPr>
        <w:rPr>
          <w:rFonts w:ascii="Verdana" w:hAnsi="Verdana"/>
          <w:b/>
          <w:sz w:val="20"/>
        </w:rPr>
      </w:pPr>
      <w:r w:rsidRPr="00414D3D">
        <w:rPr>
          <w:rFonts w:ascii="Verdana" w:hAnsi="Verdana"/>
          <w:b/>
          <w:sz w:val="20"/>
        </w:rPr>
        <w:t>Summary</w:t>
      </w:r>
    </w:p>
    <w:p w14:paraId="4310ECC4" w14:textId="12B0D5E6" w:rsidR="00FD370D" w:rsidRPr="00414D3D" w:rsidRDefault="00FD370D" w:rsidP="00FD370D">
      <w:pPr>
        <w:rPr>
          <w:rFonts w:ascii="Verdana" w:hAnsi="Verdana"/>
          <w:sz w:val="20"/>
        </w:rPr>
      </w:pPr>
      <w:r w:rsidRPr="00414D3D">
        <w:rPr>
          <w:rFonts w:ascii="Verdana" w:hAnsi="Verdana"/>
          <w:sz w:val="20"/>
        </w:rPr>
        <w:t>It is a need to design specific intervention strategies for patients with Amyotrophic Lateral Sclerosis (</w:t>
      </w:r>
      <w:r w:rsidRPr="00414D3D">
        <w:rPr>
          <w:rFonts w:ascii="Verdana" w:hAnsi="Verdana"/>
          <w:sz w:val="20"/>
        </w:rPr>
        <w:t>ALS</w:t>
      </w:r>
      <w:r w:rsidRPr="00414D3D">
        <w:rPr>
          <w:rFonts w:ascii="Verdana" w:hAnsi="Verdana"/>
          <w:sz w:val="20"/>
        </w:rPr>
        <w:t xml:space="preserve">), incorporating Rehabilitation and Physical Culture content from an integrative perspective. The Institute of Neurology and Neurosurgery (INN) formed a program of physical-therapeutic exercises, specific to these patients, to help slow the progression of the disease by attenuating symptoms, signs and complications. The objective of the work is to assess in practice the effectiveness of the program of physical-therapeutic exercises for the rehabilitation of patients with </w:t>
      </w:r>
      <w:r w:rsidRPr="00414D3D">
        <w:rPr>
          <w:rFonts w:ascii="Verdana" w:hAnsi="Verdana"/>
          <w:sz w:val="20"/>
        </w:rPr>
        <w:t>ALS</w:t>
      </w:r>
      <w:r w:rsidRPr="00414D3D">
        <w:rPr>
          <w:rFonts w:ascii="Verdana" w:hAnsi="Verdana"/>
          <w:sz w:val="20"/>
        </w:rPr>
        <w:t>. A longitudinal study was conducted and the pre-experiment of related samples was u</w:t>
      </w:r>
      <w:bookmarkStart w:id="0" w:name="_GoBack"/>
      <w:bookmarkEnd w:id="0"/>
      <w:r w:rsidRPr="00414D3D">
        <w:rPr>
          <w:rFonts w:ascii="Verdana" w:hAnsi="Verdana"/>
          <w:sz w:val="20"/>
        </w:rPr>
        <w:t xml:space="preserve">sed. The results of the first three months of </w:t>
      </w:r>
      <w:r w:rsidRPr="00414D3D">
        <w:rPr>
          <w:rFonts w:ascii="Verdana" w:hAnsi="Verdana"/>
          <w:sz w:val="20"/>
        </w:rPr>
        <w:lastRenderedPageBreak/>
        <w:t xml:space="preserve">implementation were evaluated, with expected follow-up after these. The method of measurement, documentary analysis and mathematical statistics was used. 38 patients diagnosed with </w:t>
      </w:r>
      <w:r w:rsidRPr="00414D3D">
        <w:rPr>
          <w:rFonts w:ascii="Verdana" w:hAnsi="Verdana"/>
          <w:sz w:val="20"/>
        </w:rPr>
        <w:t>ALS</w:t>
      </w:r>
      <w:r w:rsidRPr="00414D3D">
        <w:rPr>
          <w:rFonts w:ascii="Verdana" w:hAnsi="Verdana"/>
          <w:sz w:val="20"/>
        </w:rPr>
        <w:t xml:space="preserve"> in 2014–2019 intervened. 71.05% of the patients included in the study presented a plateau in the behavior of their clinical picture after three months, corroborating the benefits of the program in its rehabilitation. The evaluation of the program at three months corroborated its effectiveness by responding to the expected results (facilitating the fulfillment of the objective of focusing on what the patient needs most according to the time determined in the course of the disease, to maintain the highest function and quality of life and, contribute to the delay of the progression of the disease from one stage to the other of the functional classification) through the use of physical-therapeutic exercises, respiratory and nutritional support.</w:t>
      </w:r>
    </w:p>
    <w:p w14:paraId="5C487FE1" w14:textId="77777777" w:rsidR="003C2D18" w:rsidRPr="00A60062" w:rsidRDefault="00CE2076" w:rsidP="00CE2076">
      <w:pPr>
        <w:pStyle w:val="Textocomentario"/>
        <w:spacing w:after="0" w:line="360" w:lineRule="auto"/>
        <w:rPr>
          <w:rFonts w:ascii="Verdana" w:hAnsi="Verdana" w:cs="Times New Roman"/>
          <w:color w:val="auto"/>
          <w:lang w:val="en-US"/>
        </w:rPr>
      </w:pPr>
      <w:r w:rsidRPr="00A60062">
        <w:rPr>
          <w:rFonts w:ascii="Verdana" w:hAnsi="Verdana" w:cs="Times New Roman"/>
          <w:b/>
          <w:color w:val="auto"/>
          <w:lang w:val="en-US"/>
        </w:rPr>
        <w:t>Keywords:</w:t>
      </w:r>
      <w:r w:rsidRPr="00A60062">
        <w:rPr>
          <w:rFonts w:ascii="Verdana" w:hAnsi="Verdana" w:cs="Times New Roman"/>
          <w:color w:val="auto"/>
          <w:lang w:val="en-US"/>
        </w:rPr>
        <w:t xml:space="preserve"> Physical-therapeutic exercises; rehabilitation; Amyotrophic Lateral Sclerosis.</w:t>
      </w:r>
    </w:p>
    <w:p w14:paraId="645EC9DB" w14:textId="77777777" w:rsidR="00BC71AE" w:rsidRPr="00A60062" w:rsidRDefault="00315120" w:rsidP="00194938">
      <w:pPr>
        <w:autoSpaceDE w:val="0"/>
        <w:autoSpaceDN w:val="0"/>
        <w:adjustRightInd w:val="0"/>
        <w:spacing w:after="0"/>
        <w:ind w:left="11" w:right="60" w:hanging="11"/>
        <w:rPr>
          <w:rFonts w:ascii="Verdana" w:hAnsi="Verdana" w:cs="Times New Roman"/>
          <w:b/>
          <w:color w:val="auto"/>
          <w:sz w:val="20"/>
          <w:szCs w:val="20"/>
        </w:rPr>
      </w:pPr>
      <w:r w:rsidRPr="00A60062">
        <w:rPr>
          <w:rFonts w:ascii="Verdana" w:hAnsi="Verdana" w:cs="Times New Roman"/>
          <w:b/>
          <w:color w:val="auto"/>
          <w:sz w:val="20"/>
          <w:szCs w:val="20"/>
        </w:rPr>
        <w:t>INTRODUCCIÓN</w:t>
      </w:r>
    </w:p>
    <w:p w14:paraId="2372BEB6" w14:textId="77777777" w:rsidR="00364F26" w:rsidRPr="00A60062" w:rsidRDefault="00A07E29" w:rsidP="00194938">
      <w:pPr>
        <w:rPr>
          <w:rFonts w:ascii="Verdana" w:hAnsi="Verdana" w:cs="Times New Roman"/>
          <w:color w:val="auto"/>
          <w:sz w:val="20"/>
          <w:szCs w:val="20"/>
        </w:rPr>
      </w:pPr>
      <w:r w:rsidRPr="00A60062">
        <w:rPr>
          <w:rFonts w:ascii="Verdana" w:hAnsi="Verdana" w:cs="Times New Roman"/>
          <w:color w:val="auto"/>
          <w:sz w:val="20"/>
          <w:szCs w:val="20"/>
        </w:rPr>
        <w:t xml:space="preserve">La esclerosis lateral amiotrófica (ELA) es una enfermedad neurodegenerativa caracterizada por una parálisis muscular progresiva que refleja una degeneración de las neuronas motoras en el sistema nervioso central (neuronas motoras superiores) y, concretamente, en la corteza motora primaria, tracto córticoespinal, tronco encefálico y médula espinal (neuronas motoras inferiores). En esta patología se produce una parálisis de los músculos voluntarios que se va extendiendo desde un punto de afectación inicial hacia regiones adyacentes, y de forma continuada y progresiva va afectando a la movilidad, al habla, la deglución o la respiración; sin embargo, la movilidad ocular, la sensibilidad cutánea, el control de los esfínteres y las funciones mentales se mantienen intactos en la mayor parte de los casos (Barrera et al., 2017). </w:t>
      </w:r>
    </w:p>
    <w:p w14:paraId="040B1207" w14:textId="0A23547F" w:rsidR="00364F26" w:rsidRPr="00A60062" w:rsidRDefault="00364F26" w:rsidP="00194938">
      <w:pPr>
        <w:pStyle w:val="Textocomentario"/>
        <w:spacing w:after="0" w:line="360" w:lineRule="auto"/>
        <w:rPr>
          <w:rFonts w:ascii="Verdana" w:eastAsiaTheme="minorHAnsi" w:hAnsi="Verdana" w:cs="Times New Roman"/>
          <w:color w:val="auto"/>
          <w:lang w:eastAsia="en-US"/>
        </w:rPr>
      </w:pPr>
      <w:r w:rsidRPr="00A60062">
        <w:rPr>
          <w:rFonts w:ascii="Verdana" w:hAnsi="Verdana" w:cs="Times New Roman"/>
          <w:color w:val="auto"/>
        </w:rPr>
        <w:t xml:space="preserve">Tradicionalmente </w:t>
      </w:r>
      <w:r w:rsidRPr="00A60062">
        <w:rPr>
          <w:rFonts w:ascii="Verdana" w:eastAsiaTheme="minorHAnsi" w:hAnsi="Verdana" w:cs="Times New Roman"/>
          <w:color w:val="auto"/>
          <w:lang w:eastAsia="en-US"/>
        </w:rPr>
        <w:t xml:space="preserve">los tratamientos sintomáticos para </w:t>
      </w:r>
      <w:r w:rsidR="00BA1040" w:rsidRPr="00A60062">
        <w:rPr>
          <w:rFonts w:ascii="Verdana" w:eastAsiaTheme="minorHAnsi" w:hAnsi="Verdana" w:cs="Times New Roman"/>
          <w:color w:val="auto"/>
          <w:lang w:eastAsia="en-US"/>
        </w:rPr>
        <w:t>pacientes con</w:t>
      </w:r>
      <w:r w:rsidRPr="00A60062">
        <w:rPr>
          <w:rFonts w:ascii="Verdana" w:eastAsiaTheme="minorHAnsi" w:hAnsi="Verdana" w:cs="Times New Roman"/>
          <w:color w:val="auto"/>
          <w:lang w:eastAsia="en-US"/>
        </w:rPr>
        <w:t xml:space="preserve"> diagnóstico de ELA, han sido planificados por médicos especialistas en Neurología, </w:t>
      </w:r>
      <w:r w:rsidR="009D0DED" w:rsidRPr="00A60062">
        <w:rPr>
          <w:rFonts w:ascii="Verdana" w:eastAsiaTheme="minorHAnsi" w:hAnsi="Verdana" w:cs="Times New Roman"/>
          <w:color w:val="auto"/>
          <w:lang w:eastAsia="en-US"/>
        </w:rPr>
        <w:t>en</w:t>
      </w:r>
      <w:r w:rsidRPr="00A60062">
        <w:rPr>
          <w:rFonts w:ascii="Verdana" w:eastAsiaTheme="minorHAnsi" w:hAnsi="Verdana" w:cs="Times New Roman"/>
          <w:color w:val="auto"/>
          <w:lang w:eastAsia="en-US"/>
        </w:rPr>
        <w:t xml:space="preserve"> </w:t>
      </w:r>
      <w:r w:rsidRPr="00A60062">
        <w:rPr>
          <w:rFonts w:ascii="Verdana" w:hAnsi="Verdana" w:cs="Times New Roman"/>
          <w:color w:val="auto"/>
        </w:rPr>
        <w:t>Medicina Física y Rehabilitación</w:t>
      </w:r>
      <w:r w:rsidRPr="00A60062">
        <w:rPr>
          <w:rFonts w:ascii="Verdana" w:eastAsiaTheme="minorHAnsi" w:hAnsi="Verdana" w:cs="Times New Roman"/>
          <w:color w:val="auto"/>
          <w:lang w:eastAsia="en-US"/>
        </w:rPr>
        <w:t xml:space="preserve">, apoyados en técnicas y métodos de </w:t>
      </w:r>
      <w:r w:rsidR="0072795D" w:rsidRPr="00A60062">
        <w:rPr>
          <w:rFonts w:ascii="Verdana" w:eastAsiaTheme="minorHAnsi" w:hAnsi="Verdana" w:cs="Times New Roman"/>
          <w:color w:val="auto"/>
          <w:lang w:eastAsia="en-US"/>
        </w:rPr>
        <w:t>fisioterapia,</w:t>
      </w:r>
      <w:r w:rsidR="00EF6F12" w:rsidRPr="00A60062">
        <w:rPr>
          <w:rFonts w:ascii="Verdana" w:eastAsiaTheme="minorHAnsi" w:hAnsi="Verdana" w:cs="Times New Roman"/>
          <w:color w:val="auto"/>
          <w:lang w:eastAsia="en-US"/>
        </w:rPr>
        <w:t xml:space="preserve"> </w:t>
      </w:r>
      <w:r w:rsidR="009D0DED" w:rsidRPr="00A60062">
        <w:rPr>
          <w:rFonts w:ascii="Verdana" w:eastAsiaTheme="minorHAnsi" w:hAnsi="Verdana" w:cs="Times New Roman"/>
          <w:color w:val="auto"/>
          <w:lang w:eastAsia="en-US"/>
        </w:rPr>
        <w:t xml:space="preserve">así como el </w:t>
      </w:r>
      <w:r w:rsidRPr="00A60062">
        <w:rPr>
          <w:rFonts w:ascii="Verdana" w:eastAsiaTheme="minorHAnsi" w:hAnsi="Verdana" w:cs="Times New Roman"/>
          <w:color w:val="auto"/>
          <w:lang w:eastAsia="en-US"/>
        </w:rPr>
        <w:t xml:space="preserve">uso de agentes físicos terapéuticos. </w:t>
      </w:r>
      <w:r w:rsidR="00BA1040" w:rsidRPr="00A60062">
        <w:rPr>
          <w:rFonts w:ascii="Verdana" w:eastAsiaTheme="minorHAnsi" w:hAnsi="Verdana" w:cs="Times New Roman"/>
          <w:color w:val="auto"/>
          <w:lang w:eastAsia="en-US"/>
        </w:rPr>
        <w:t>En los últimos años se han logrado cambios discretos en el aumento de supervivencia y en la calidad de vida de los pacientes con ELA</w:t>
      </w:r>
      <w:r w:rsidR="009D0DED" w:rsidRPr="00A60062">
        <w:rPr>
          <w:rFonts w:ascii="Verdana" w:eastAsiaTheme="minorHAnsi" w:hAnsi="Verdana" w:cs="Times New Roman"/>
          <w:color w:val="auto"/>
          <w:lang w:eastAsia="en-US"/>
        </w:rPr>
        <w:t xml:space="preserve">; </w:t>
      </w:r>
      <w:r w:rsidR="00BA1040" w:rsidRPr="00A60062">
        <w:rPr>
          <w:rFonts w:ascii="Verdana" w:eastAsiaTheme="minorHAnsi" w:hAnsi="Verdana" w:cs="Times New Roman"/>
          <w:color w:val="auto"/>
          <w:lang w:eastAsia="en-US"/>
        </w:rPr>
        <w:t xml:space="preserve">resultado </w:t>
      </w:r>
      <w:r w:rsidR="009D0DED" w:rsidRPr="00A60062">
        <w:rPr>
          <w:rFonts w:ascii="Verdana" w:eastAsiaTheme="minorHAnsi" w:hAnsi="Verdana" w:cs="Times New Roman"/>
          <w:color w:val="auto"/>
          <w:lang w:eastAsia="en-US"/>
        </w:rPr>
        <w:t xml:space="preserve">que </w:t>
      </w:r>
      <w:r w:rsidR="00BA1040" w:rsidRPr="00A60062">
        <w:rPr>
          <w:rFonts w:ascii="Verdana" w:eastAsiaTheme="minorHAnsi" w:hAnsi="Verdana" w:cs="Times New Roman"/>
          <w:color w:val="auto"/>
          <w:lang w:eastAsia="en-US"/>
        </w:rPr>
        <w:t xml:space="preserve">se ha relacionado directamente con la sistematización de los procedimientos de atención a estos pacientes. </w:t>
      </w:r>
      <w:r w:rsidRPr="00A60062">
        <w:rPr>
          <w:rFonts w:ascii="Verdana" w:eastAsiaTheme="minorHAnsi" w:hAnsi="Verdana" w:cs="Times New Roman"/>
          <w:color w:val="auto"/>
          <w:lang w:eastAsia="en-US"/>
        </w:rPr>
        <w:t>Algunos fármacos</w:t>
      </w:r>
      <w:r w:rsidR="009D0DED" w:rsidRPr="00A60062">
        <w:rPr>
          <w:rFonts w:ascii="Verdana" w:eastAsiaTheme="minorHAnsi" w:hAnsi="Verdana" w:cs="Times New Roman"/>
          <w:color w:val="auto"/>
          <w:lang w:eastAsia="en-US"/>
        </w:rPr>
        <w:t xml:space="preserve"> como </w:t>
      </w:r>
      <w:r w:rsidR="00BA1040" w:rsidRPr="00A60062">
        <w:rPr>
          <w:rFonts w:ascii="Verdana" w:eastAsiaTheme="minorHAnsi" w:hAnsi="Verdana" w:cs="Times New Roman"/>
          <w:color w:val="auto"/>
          <w:lang w:eastAsia="en-US"/>
        </w:rPr>
        <w:t>el riluzole</w:t>
      </w:r>
      <w:r w:rsidRPr="00A60062">
        <w:rPr>
          <w:rFonts w:ascii="Verdana" w:eastAsiaTheme="minorHAnsi" w:hAnsi="Verdana" w:cs="Times New Roman"/>
          <w:color w:val="auto"/>
          <w:lang w:eastAsia="en-US"/>
        </w:rPr>
        <w:t xml:space="preserve"> y procedimientos médicos, se encuentran en el informe para la ELA de López-Casero et al. (2019).</w:t>
      </w:r>
    </w:p>
    <w:p w14:paraId="37BF5C14" w14:textId="77777777" w:rsidR="001162B1" w:rsidRPr="00A60062" w:rsidRDefault="00364F26" w:rsidP="00194938">
      <w:pPr>
        <w:rPr>
          <w:rFonts w:ascii="Verdana" w:hAnsi="Verdana" w:cs="Times New Roman"/>
          <w:sz w:val="20"/>
          <w:szCs w:val="20"/>
        </w:rPr>
      </w:pPr>
      <w:r w:rsidRPr="00A60062">
        <w:rPr>
          <w:rFonts w:ascii="Verdana" w:hAnsi="Verdana" w:cs="Times New Roman"/>
          <w:sz w:val="20"/>
          <w:szCs w:val="20"/>
        </w:rPr>
        <w:t>El manejo sintomático constituye la mejor alternativa terapéutica para acompañar durante todo el proceso asistencial a pacientes, familiares y cuidadores.</w:t>
      </w:r>
      <w:r w:rsidR="009D0DED" w:rsidRPr="00A60062">
        <w:rPr>
          <w:rFonts w:ascii="Verdana" w:hAnsi="Verdana" w:cs="Times New Roman"/>
          <w:sz w:val="20"/>
          <w:szCs w:val="20"/>
        </w:rPr>
        <w:t xml:space="preserve"> </w:t>
      </w:r>
      <w:r w:rsidRPr="00A60062">
        <w:rPr>
          <w:rFonts w:ascii="Verdana" w:hAnsi="Verdana" w:cs="Times New Roman"/>
          <w:sz w:val="20"/>
          <w:szCs w:val="20"/>
        </w:rPr>
        <w:t>Contrariamente no se ha establecido un consenso respecto al empleo o no del ejercicio físico</w:t>
      </w:r>
      <w:r w:rsidR="00BA1040" w:rsidRPr="00A60062">
        <w:rPr>
          <w:rFonts w:ascii="Verdana" w:hAnsi="Verdana" w:cs="Times New Roman"/>
          <w:sz w:val="20"/>
          <w:szCs w:val="20"/>
        </w:rPr>
        <w:t xml:space="preserve">, </w:t>
      </w:r>
      <w:r w:rsidRPr="00A60062">
        <w:rPr>
          <w:rFonts w:ascii="Verdana" w:hAnsi="Verdana" w:cs="Times New Roman"/>
          <w:sz w:val="20"/>
          <w:szCs w:val="20"/>
        </w:rPr>
        <w:t>su dosificación</w:t>
      </w:r>
      <w:r w:rsidR="00BA1040" w:rsidRPr="00A60062">
        <w:rPr>
          <w:rFonts w:ascii="Verdana" w:hAnsi="Verdana" w:cs="Times New Roman"/>
          <w:sz w:val="20"/>
          <w:szCs w:val="20"/>
        </w:rPr>
        <w:t xml:space="preserve"> y la respuesta de cada paciente</w:t>
      </w:r>
      <w:r w:rsidRPr="00A60062">
        <w:rPr>
          <w:rFonts w:ascii="Verdana" w:hAnsi="Verdana" w:cs="Times New Roman"/>
          <w:sz w:val="20"/>
          <w:szCs w:val="20"/>
        </w:rPr>
        <w:t xml:space="preserve">, en la lucha por retardar el proceso degenerativo de la </w:t>
      </w:r>
      <w:r w:rsidRPr="00A60062">
        <w:rPr>
          <w:rFonts w:ascii="Verdana" w:hAnsi="Verdana" w:cs="Times New Roman"/>
          <w:sz w:val="20"/>
          <w:szCs w:val="20"/>
        </w:rPr>
        <w:lastRenderedPageBreak/>
        <w:t>enfermedad y lo convierte en un punto controvertido.</w:t>
      </w:r>
      <w:r w:rsidR="009D0DED" w:rsidRPr="00A60062">
        <w:rPr>
          <w:rFonts w:ascii="Verdana" w:hAnsi="Verdana" w:cs="Times New Roman"/>
          <w:sz w:val="20"/>
          <w:szCs w:val="20"/>
        </w:rPr>
        <w:t xml:space="preserve"> </w:t>
      </w:r>
      <w:r w:rsidR="00647767" w:rsidRPr="00A60062">
        <w:rPr>
          <w:rFonts w:ascii="Verdana" w:hAnsi="Verdana" w:cs="Times New Roman"/>
          <w:sz w:val="20"/>
          <w:szCs w:val="20"/>
        </w:rPr>
        <w:t>Algunos especialistas, como Joh</w:t>
      </w:r>
      <w:r w:rsidR="009D0DED" w:rsidRPr="00A60062">
        <w:rPr>
          <w:rFonts w:ascii="Verdana" w:hAnsi="Verdana" w:cs="Times New Roman"/>
          <w:sz w:val="20"/>
          <w:szCs w:val="20"/>
        </w:rPr>
        <w:t>nson &amp; Braddom (1971), no recomiendan</w:t>
      </w:r>
      <w:r w:rsidR="00647767" w:rsidRPr="00A60062">
        <w:rPr>
          <w:rFonts w:ascii="Verdana" w:hAnsi="Verdana" w:cs="Times New Roman"/>
          <w:sz w:val="20"/>
          <w:szCs w:val="20"/>
        </w:rPr>
        <w:t xml:space="preserve"> ningún programa de ejercicios de resistencia o aeróbico, por temor a provocar daño por agotamiento. </w:t>
      </w:r>
      <w:r w:rsidR="00EF6F12" w:rsidRPr="00A60062">
        <w:rPr>
          <w:rFonts w:ascii="Verdana" w:hAnsi="Verdana" w:cs="Times New Roman"/>
          <w:sz w:val="20"/>
          <w:szCs w:val="20"/>
        </w:rPr>
        <w:t>Ellos</w:t>
      </w:r>
      <w:r w:rsidR="00647767" w:rsidRPr="00A60062">
        <w:rPr>
          <w:rFonts w:ascii="Verdana" w:hAnsi="Verdana" w:cs="Times New Roman"/>
          <w:sz w:val="20"/>
          <w:szCs w:val="20"/>
        </w:rPr>
        <w:t xml:space="preserve"> coincidían en que el ejercicio de resistencia muy repetitivo o fuerte puede causar la pérdida de fuerza muscular en el músculo ya debilitado. </w:t>
      </w:r>
    </w:p>
    <w:p w14:paraId="433C3452" w14:textId="5FB8B600" w:rsidR="00135328" w:rsidRPr="00A60062" w:rsidRDefault="00647767" w:rsidP="009D0DED">
      <w:pPr>
        <w:spacing w:after="200"/>
        <w:ind w:left="0" w:right="0" w:firstLine="0"/>
        <w:rPr>
          <w:rFonts w:ascii="Verdana" w:hAnsi="Verdana"/>
          <w:sz w:val="20"/>
          <w:szCs w:val="20"/>
        </w:rPr>
      </w:pPr>
      <w:r w:rsidRPr="00A60062">
        <w:rPr>
          <w:rFonts w:ascii="Verdana" w:hAnsi="Verdana" w:cs="Times New Roman"/>
          <w:sz w:val="20"/>
          <w:szCs w:val="20"/>
        </w:rPr>
        <w:t>Por otra parte</w:t>
      </w:r>
      <w:r w:rsidR="00E8557E" w:rsidRPr="00A60062">
        <w:rPr>
          <w:rFonts w:ascii="Verdana" w:hAnsi="Verdana" w:cs="Times New Roman"/>
          <w:sz w:val="20"/>
          <w:szCs w:val="20"/>
        </w:rPr>
        <w:t xml:space="preserve">, </w:t>
      </w:r>
      <w:r w:rsidR="004B560C" w:rsidRPr="00A60062">
        <w:rPr>
          <w:rFonts w:ascii="Verdana" w:hAnsi="Verdana" w:cs="Times New Roman"/>
          <w:sz w:val="20"/>
          <w:szCs w:val="20"/>
        </w:rPr>
        <w:t>Paganoni, Chaficb, Nanettec, Bedlack &amp; Carter</w:t>
      </w:r>
      <w:r w:rsidR="001B282A" w:rsidRPr="00A60062">
        <w:rPr>
          <w:rFonts w:ascii="Verdana" w:hAnsi="Verdana" w:cs="Times New Roman"/>
          <w:sz w:val="20"/>
          <w:szCs w:val="20"/>
        </w:rPr>
        <w:t xml:space="preserve">, </w:t>
      </w:r>
      <w:r w:rsidR="004B560C" w:rsidRPr="00A60062">
        <w:rPr>
          <w:rFonts w:ascii="Verdana" w:hAnsi="Verdana" w:cs="Times New Roman"/>
          <w:sz w:val="20"/>
          <w:szCs w:val="20"/>
        </w:rPr>
        <w:t>201</w:t>
      </w:r>
      <w:r w:rsidR="004B560C" w:rsidRPr="00C73D1E">
        <w:rPr>
          <w:rFonts w:ascii="Verdana" w:hAnsi="Verdana" w:cs="Times New Roman"/>
          <w:sz w:val="20"/>
          <w:szCs w:val="20"/>
        </w:rPr>
        <w:t>5</w:t>
      </w:r>
      <w:r w:rsidR="00633F0D">
        <w:rPr>
          <w:rFonts w:ascii="Verdana" w:hAnsi="Verdana" w:cs="Times New Roman"/>
          <w:sz w:val="20"/>
          <w:szCs w:val="20"/>
        </w:rPr>
        <w:t>a</w:t>
      </w:r>
      <w:r w:rsidR="00002A2E" w:rsidRPr="00A60062">
        <w:rPr>
          <w:rFonts w:ascii="Verdana" w:hAnsi="Verdana" w:cs="Times New Roman"/>
          <w:sz w:val="20"/>
          <w:szCs w:val="20"/>
        </w:rPr>
        <w:t xml:space="preserve">; </w:t>
      </w:r>
      <w:r w:rsidR="004B560C" w:rsidRPr="00A60062">
        <w:rPr>
          <w:rFonts w:ascii="Verdana" w:hAnsi="Verdana" w:cs="Times New Roman"/>
          <w:sz w:val="20"/>
          <w:szCs w:val="20"/>
        </w:rPr>
        <w:t>Plowman et al.</w:t>
      </w:r>
      <w:r w:rsidR="001B282A" w:rsidRPr="00A60062">
        <w:rPr>
          <w:rFonts w:ascii="Verdana" w:hAnsi="Verdana" w:cs="Times New Roman"/>
          <w:sz w:val="20"/>
          <w:szCs w:val="20"/>
        </w:rPr>
        <w:t xml:space="preserve">, </w:t>
      </w:r>
      <w:r w:rsidR="004B560C" w:rsidRPr="00A60062">
        <w:rPr>
          <w:rFonts w:ascii="Verdana" w:hAnsi="Verdana" w:cs="Times New Roman"/>
          <w:sz w:val="20"/>
          <w:szCs w:val="20"/>
        </w:rPr>
        <w:t>2016 p</w:t>
      </w:r>
      <w:r w:rsidR="00E8557E" w:rsidRPr="00A60062">
        <w:rPr>
          <w:rFonts w:ascii="Verdana" w:hAnsi="Verdana" w:cs="Times New Roman"/>
          <w:sz w:val="20"/>
          <w:szCs w:val="20"/>
        </w:rPr>
        <w:t>roponen que el ejercicio físico-</w:t>
      </w:r>
      <w:r w:rsidR="004B560C" w:rsidRPr="00A60062">
        <w:rPr>
          <w:rFonts w:ascii="Verdana" w:hAnsi="Verdana" w:cs="Times New Roman"/>
          <w:sz w:val="20"/>
          <w:szCs w:val="20"/>
        </w:rPr>
        <w:t>terapéutico bajo prescripción adecuada, puede ser fisiológica y psicológicamente beneficios</w:t>
      </w:r>
      <w:r w:rsidR="00EF6F12" w:rsidRPr="00A60062">
        <w:rPr>
          <w:rFonts w:ascii="Verdana" w:hAnsi="Verdana" w:cs="Times New Roman"/>
          <w:sz w:val="20"/>
          <w:szCs w:val="20"/>
        </w:rPr>
        <w:t>o</w:t>
      </w:r>
      <w:r w:rsidR="004B560C" w:rsidRPr="00A60062">
        <w:rPr>
          <w:rFonts w:ascii="Verdana" w:hAnsi="Verdana" w:cs="Times New Roman"/>
          <w:sz w:val="20"/>
          <w:szCs w:val="20"/>
        </w:rPr>
        <w:t xml:space="preserve"> para los afectados por ELA, especialmente cuando se implementa en las primeras etapas de la enfermedad.</w:t>
      </w:r>
      <w:r w:rsidR="009D0DED" w:rsidRPr="00A60062">
        <w:rPr>
          <w:rFonts w:ascii="Verdana" w:hAnsi="Verdana" w:cs="Times New Roman"/>
          <w:sz w:val="20"/>
          <w:szCs w:val="20"/>
        </w:rPr>
        <w:t xml:space="preserve"> </w:t>
      </w:r>
      <w:r w:rsidR="00135328" w:rsidRPr="00A60062">
        <w:rPr>
          <w:rFonts w:ascii="Verdana" w:hAnsi="Verdana"/>
          <w:sz w:val="20"/>
          <w:szCs w:val="20"/>
        </w:rPr>
        <w:t>Otros autores (Al-Chalabi et al.</w:t>
      </w:r>
      <w:r w:rsidR="00C628E9" w:rsidRPr="00A60062">
        <w:rPr>
          <w:rFonts w:ascii="Verdana" w:hAnsi="Verdana"/>
          <w:sz w:val="20"/>
          <w:szCs w:val="20"/>
        </w:rPr>
        <w:t>, 2016</w:t>
      </w:r>
      <w:r w:rsidR="00135328" w:rsidRPr="00A60062">
        <w:rPr>
          <w:rFonts w:ascii="Verdana" w:hAnsi="Verdana"/>
          <w:sz w:val="20"/>
          <w:szCs w:val="20"/>
        </w:rPr>
        <w:t>; Aldana et al., 2012; Díaz y Ortiz, 2017; Orridge et al., 2013</w:t>
      </w:r>
      <w:r w:rsidR="001C0A4D" w:rsidRPr="00A60062">
        <w:rPr>
          <w:rFonts w:ascii="Verdana" w:hAnsi="Verdana"/>
          <w:sz w:val="20"/>
          <w:szCs w:val="20"/>
        </w:rPr>
        <w:t xml:space="preserve">; </w:t>
      </w:r>
      <w:r w:rsidR="00135328" w:rsidRPr="00A60062">
        <w:rPr>
          <w:rFonts w:ascii="Verdana" w:hAnsi="Verdana"/>
          <w:sz w:val="20"/>
          <w:szCs w:val="20"/>
        </w:rPr>
        <w:t xml:space="preserve">Roche et al., 2012), recomiendan estadios o etapas para recolectar información relacionada con la situación clínica de cada paciente y definir alternativas de intervención terapéutica, así como para establecer diferencias relacionadas con la sintomatología. </w:t>
      </w:r>
    </w:p>
    <w:p w14:paraId="77B00B72" w14:textId="77777777" w:rsidR="004B560C" w:rsidRPr="00A60062" w:rsidRDefault="006E47F2" w:rsidP="00194938">
      <w:pPr>
        <w:rPr>
          <w:rFonts w:ascii="Verdana" w:hAnsi="Verdana"/>
          <w:sz w:val="20"/>
          <w:szCs w:val="20"/>
        </w:rPr>
      </w:pPr>
      <w:r w:rsidRPr="00A60062">
        <w:rPr>
          <w:rFonts w:ascii="Verdana" w:hAnsi="Verdana"/>
          <w:sz w:val="20"/>
          <w:szCs w:val="20"/>
        </w:rPr>
        <w:t>Específicamente, se toma en cuenta a Dal Bello-Haa</w:t>
      </w:r>
      <w:r w:rsidR="00E8557E" w:rsidRPr="00A60062">
        <w:rPr>
          <w:rFonts w:ascii="Verdana" w:hAnsi="Verdana"/>
          <w:sz w:val="20"/>
          <w:szCs w:val="20"/>
        </w:rPr>
        <w:t>s (2018) y Jones et al. (2019) q</w:t>
      </w:r>
      <w:r w:rsidRPr="00A60062">
        <w:rPr>
          <w:rFonts w:ascii="Verdana" w:hAnsi="Verdana"/>
          <w:sz w:val="20"/>
          <w:szCs w:val="20"/>
        </w:rPr>
        <w:t>uienes informan en relación a la evaluación de programas de rehabilitación, que los estudios con pacientes con ELA han sido realizados con tamaños de muestras demasiado pequeños para precisar en qué medida es beneficioso o perjudicial el ejercicio. Señalan además que las guías de práctica actuales para el manejo de la terapia física, dependen en gran medida de la opinión y el consenso de los expertos involucrados en cada estudio. Concluyen, que se necesitan más investigaciones para definir el tipo de ejercicio a realizar y la dosificación de las cargas de trabajo en la atención especializada, dada la diversidad clínica y sintomatológica que presentan los pacientes.</w:t>
      </w:r>
    </w:p>
    <w:p w14:paraId="37B41691" w14:textId="75013C97" w:rsidR="009D0DED" w:rsidRPr="00A60062" w:rsidRDefault="00213FFE" w:rsidP="009D0DED">
      <w:pPr>
        <w:spacing w:after="0"/>
        <w:ind w:right="62"/>
        <w:rPr>
          <w:rFonts w:ascii="Verdana" w:hAnsi="Verdana" w:cs="Times New Roman"/>
          <w:color w:val="auto"/>
          <w:sz w:val="20"/>
          <w:szCs w:val="20"/>
        </w:rPr>
      </w:pPr>
      <w:r w:rsidRPr="00A60062">
        <w:rPr>
          <w:rFonts w:ascii="Verdana" w:hAnsi="Verdana" w:cs="Times New Roman"/>
          <w:color w:val="auto"/>
          <w:sz w:val="20"/>
          <w:szCs w:val="20"/>
        </w:rPr>
        <w:t xml:space="preserve">En el </w:t>
      </w:r>
      <w:r w:rsidR="0067376A" w:rsidRPr="00A60062">
        <w:rPr>
          <w:rFonts w:ascii="Verdana" w:hAnsi="Verdana" w:cs="Times New Roman"/>
          <w:color w:val="auto"/>
          <w:sz w:val="20"/>
          <w:szCs w:val="20"/>
        </w:rPr>
        <w:t>Instituto de Neurología y Neurocirugía</w:t>
      </w:r>
      <w:r w:rsidR="00DD60BD">
        <w:rPr>
          <w:rFonts w:ascii="Verdana" w:hAnsi="Verdana" w:cs="Times New Roman"/>
          <w:color w:val="auto"/>
          <w:sz w:val="20"/>
          <w:szCs w:val="20"/>
        </w:rPr>
        <w:t xml:space="preserve"> de Cuba</w:t>
      </w:r>
      <w:r w:rsidR="0067376A" w:rsidRPr="00A60062">
        <w:rPr>
          <w:rFonts w:ascii="Verdana" w:hAnsi="Verdana" w:cs="Times New Roman"/>
          <w:color w:val="auto"/>
          <w:sz w:val="20"/>
          <w:szCs w:val="20"/>
        </w:rPr>
        <w:t xml:space="preserve"> (</w:t>
      </w:r>
      <w:r w:rsidRPr="00A60062">
        <w:rPr>
          <w:rFonts w:ascii="Verdana" w:hAnsi="Verdana" w:cs="Times New Roman"/>
          <w:color w:val="auto"/>
          <w:sz w:val="20"/>
          <w:szCs w:val="20"/>
        </w:rPr>
        <w:t>INN</w:t>
      </w:r>
      <w:r w:rsidR="0067376A" w:rsidRPr="00A60062">
        <w:rPr>
          <w:rFonts w:ascii="Verdana" w:hAnsi="Verdana" w:cs="Times New Roman"/>
          <w:color w:val="auto"/>
          <w:sz w:val="20"/>
          <w:szCs w:val="20"/>
        </w:rPr>
        <w:t>)</w:t>
      </w:r>
      <w:r w:rsidR="009D0DED" w:rsidRPr="00A60062">
        <w:rPr>
          <w:rFonts w:ascii="Verdana" w:hAnsi="Verdana" w:cs="Times New Roman"/>
          <w:color w:val="auto"/>
          <w:sz w:val="20"/>
          <w:szCs w:val="20"/>
        </w:rPr>
        <w:t>,</w:t>
      </w:r>
      <w:r w:rsidRPr="00A60062">
        <w:rPr>
          <w:rFonts w:ascii="Verdana" w:hAnsi="Verdana" w:cs="Times New Roman"/>
          <w:color w:val="auto"/>
          <w:sz w:val="20"/>
          <w:szCs w:val="20"/>
        </w:rPr>
        <w:t xml:space="preserve"> desde el año 2005</w:t>
      </w:r>
      <w:r w:rsidR="009D0DED" w:rsidRPr="00A60062">
        <w:rPr>
          <w:rFonts w:ascii="Verdana" w:hAnsi="Verdana" w:cs="Times New Roman"/>
          <w:color w:val="auto"/>
          <w:sz w:val="20"/>
          <w:szCs w:val="20"/>
        </w:rPr>
        <w:t>,</w:t>
      </w:r>
      <w:r w:rsidRPr="00A60062">
        <w:rPr>
          <w:rFonts w:ascii="Verdana" w:hAnsi="Verdana" w:cs="Times New Roman"/>
          <w:color w:val="auto"/>
          <w:sz w:val="20"/>
          <w:szCs w:val="20"/>
        </w:rPr>
        <w:t xml:space="preserve"> se creó una consulta multidisciplinaria para el</w:t>
      </w:r>
      <w:r w:rsidR="00D81FE0" w:rsidRPr="00A60062">
        <w:rPr>
          <w:rFonts w:ascii="Verdana" w:hAnsi="Verdana" w:cs="Times New Roman"/>
          <w:color w:val="auto"/>
          <w:sz w:val="20"/>
          <w:szCs w:val="20"/>
        </w:rPr>
        <w:t xml:space="preserve"> seguimiento</w:t>
      </w:r>
      <w:r w:rsidRPr="00A60062">
        <w:rPr>
          <w:rFonts w:ascii="Verdana" w:hAnsi="Verdana" w:cs="Times New Roman"/>
          <w:color w:val="auto"/>
          <w:sz w:val="20"/>
          <w:szCs w:val="20"/>
        </w:rPr>
        <w:t xml:space="preserve"> a </w:t>
      </w:r>
      <w:r w:rsidR="00A125E3"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con sospecha clínica de ELA, con la finalidad de crear un</w:t>
      </w:r>
      <w:r w:rsidR="009D0DED" w:rsidRPr="00A60062">
        <w:rPr>
          <w:rFonts w:ascii="Verdana" w:hAnsi="Verdana" w:cs="Times New Roman"/>
          <w:color w:val="auto"/>
          <w:sz w:val="20"/>
          <w:szCs w:val="20"/>
        </w:rPr>
        <w:t xml:space="preserve"> </w:t>
      </w:r>
      <w:r w:rsidRPr="00A60062">
        <w:rPr>
          <w:rFonts w:ascii="Verdana" w:hAnsi="Verdana" w:cs="Times New Roman"/>
          <w:color w:val="auto"/>
          <w:sz w:val="20"/>
          <w:szCs w:val="20"/>
        </w:rPr>
        <w:t>re</w:t>
      </w:r>
      <w:r w:rsidR="009D0DED" w:rsidRPr="00A60062">
        <w:rPr>
          <w:rFonts w:ascii="Verdana" w:hAnsi="Verdana" w:cs="Times New Roman"/>
          <w:color w:val="auto"/>
          <w:sz w:val="20"/>
          <w:szCs w:val="20"/>
        </w:rPr>
        <w:t>gistro y estudiar su frecuencia, estudio realizado</w:t>
      </w:r>
      <w:r w:rsidRPr="00A60062">
        <w:rPr>
          <w:rFonts w:ascii="Verdana" w:hAnsi="Verdana" w:cs="Times New Roman"/>
          <w:color w:val="auto"/>
          <w:sz w:val="20"/>
          <w:szCs w:val="20"/>
        </w:rPr>
        <w:t xml:space="preserve"> a partir de</w:t>
      </w:r>
      <w:r w:rsidR="009D0DED" w:rsidRPr="00A60062">
        <w:rPr>
          <w:rFonts w:ascii="Verdana" w:hAnsi="Verdana" w:cs="Times New Roman"/>
          <w:color w:val="auto"/>
          <w:sz w:val="20"/>
          <w:szCs w:val="20"/>
        </w:rPr>
        <w:t xml:space="preserve"> </w:t>
      </w:r>
      <w:r w:rsidRPr="00A60062">
        <w:rPr>
          <w:rFonts w:ascii="Verdana" w:hAnsi="Verdana" w:cs="Times New Roman"/>
          <w:color w:val="auto"/>
          <w:sz w:val="20"/>
          <w:szCs w:val="20"/>
        </w:rPr>
        <w:t xml:space="preserve">registros de mortalidad y resultó 0,8 /100000 habitantes para todo el </w:t>
      </w:r>
      <w:r w:rsidR="008E6BAC" w:rsidRPr="00A60062">
        <w:rPr>
          <w:rFonts w:ascii="Verdana" w:hAnsi="Verdana" w:cs="Times New Roman"/>
          <w:color w:val="auto"/>
          <w:sz w:val="20"/>
          <w:szCs w:val="20"/>
        </w:rPr>
        <w:t>país</w:t>
      </w:r>
      <w:r w:rsidR="004E61A1" w:rsidRPr="00A60062">
        <w:rPr>
          <w:rFonts w:ascii="Verdana" w:hAnsi="Verdana" w:cs="Times New Roman"/>
          <w:color w:val="auto"/>
          <w:sz w:val="20"/>
          <w:szCs w:val="20"/>
        </w:rPr>
        <w:t xml:space="preserve"> (Zaldivar., et al 2009)</w:t>
      </w:r>
      <w:r w:rsidR="008E6BAC" w:rsidRPr="00A60062">
        <w:rPr>
          <w:rFonts w:ascii="Verdana" w:hAnsi="Verdana" w:cs="Times New Roman"/>
          <w:color w:val="auto"/>
          <w:sz w:val="20"/>
          <w:szCs w:val="20"/>
        </w:rPr>
        <w:t>.</w:t>
      </w:r>
      <w:r w:rsidR="009D0DED" w:rsidRPr="00A60062">
        <w:rPr>
          <w:rFonts w:ascii="Verdana" w:hAnsi="Verdana" w:cs="Times New Roman"/>
          <w:color w:val="auto"/>
          <w:sz w:val="20"/>
          <w:szCs w:val="20"/>
        </w:rPr>
        <w:t xml:space="preserve"> </w:t>
      </w:r>
      <w:r w:rsidR="00C4209B" w:rsidRPr="00A60062">
        <w:rPr>
          <w:rFonts w:ascii="Verdana" w:hAnsi="Verdana" w:cs="Times New Roman"/>
          <w:color w:val="auto"/>
          <w:sz w:val="20"/>
          <w:szCs w:val="20"/>
        </w:rPr>
        <w:t xml:space="preserve">En el año 2013 se comienzan a atender en el Servicio de </w:t>
      </w:r>
      <w:r w:rsidR="00990399" w:rsidRPr="00A60062">
        <w:rPr>
          <w:rFonts w:ascii="Verdana" w:hAnsi="Verdana" w:cs="Times New Roman"/>
          <w:color w:val="auto"/>
          <w:sz w:val="20"/>
          <w:szCs w:val="20"/>
        </w:rPr>
        <w:t>M</w:t>
      </w:r>
      <w:r w:rsidR="00C4209B" w:rsidRPr="00A60062">
        <w:rPr>
          <w:rFonts w:ascii="Verdana" w:hAnsi="Verdana" w:cs="Times New Roman"/>
          <w:color w:val="auto"/>
          <w:sz w:val="20"/>
          <w:szCs w:val="20"/>
        </w:rPr>
        <w:t xml:space="preserve">edicina </w:t>
      </w:r>
      <w:r w:rsidR="00990399" w:rsidRPr="00A60062">
        <w:rPr>
          <w:rFonts w:ascii="Verdana" w:hAnsi="Verdana" w:cs="Times New Roman"/>
          <w:color w:val="auto"/>
          <w:sz w:val="20"/>
          <w:szCs w:val="20"/>
        </w:rPr>
        <w:t>F</w:t>
      </w:r>
      <w:r w:rsidR="00C4209B" w:rsidRPr="00A60062">
        <w:rPr>
          <w:rFonts w:ascii="Verdana" w:hAnsi="Verdana" w:cs="Times New Roman"/>
          <w:color w:val="auto"/>
          <w:sz w:val="20"/>
          <w:szCs w:val="20"/>
        </w:rPr>
        <w:t xml:space="preserve">ísica y </w:t>
      </w:r>
      <w:r w:rsidR="00990399" w:rsidRPr="00A60062">
        <w:rPr>
          <w:rFonts w:ascii="Verdana" w:hAnsi="Verdana" w:cs="Times New Roman"/>
          <w:color w:val="auto"/>
          <w:sz w:val="20"/>
          <w:szCs w:val="20"/>
        </w:rPr>
        <w:t>R</w:t>
      </w:r>
      <w:r w:rsidR="00C4209B" w:rsidRPr="00A60062">
        <w:rPr>
          <w:rFonts w:ascii="Verdana" w:hAnsi="Verdana" w:cs="Times New Roman"/>
          <w:color w:val="auto"/>
          <w:sz w:val="20"/>
          <w:szCs w:val="20"/>
        </w:rPr>
        <w:t xml:space="preserve">ehabilitación del INN a </w:t>
      </w:r>
      <w:r w:rsidR="006717A4" w:rsidRPr="00A60062">
        <w:rPr>
          <w:rFonts w:ascii="Verdana" w:hAnsi="Verdana" w:cs="Times New Roman"/>
          <w:color w:val="auto"/>
          <w:sz w:val="20"/>
          <w:szCs w:val="20"/>
        </w:rPr>
        <w:t>p</w:t>
      </w:r>
      <w:r w:rsidR="005C3F35" w:rsidRPr="00A60062">
        <w:rPr>
          <w:rFonts w:ascii="Verdana" w:hAnsi="Verdana" w:cs="Times New Roman"/>
          <w:color w:val="auto"/>
          <w:sz w:val="20"/>
          <w:szCs w:val="20"/>
        </w:rPr>
        <w:t>acientes</w:t>
      </w:r>
      <w:r w:rsidR="00C4209B" w:rsidRPr="00A60062">
        <w:rPr>
          <w:rFonts w:ascii="Verdana" w:hAnsi="Verdana" w:cs="Times New Roman"/>
          <w:color w:val="auto"/>
          <w:sz w:val="20"/>
          <w:szCs w:val="20"/>
        </w:rPr>
        <w:t xml:space="preserve"> con diagnóstico de ELA</w:t>
      </w:r>
      <w:r w:rsidR="00990399" w:rsidRPr="00A60062">
        <w:rPr>
          <w:rFonts w:ascii="Verdana" w:hAnsi="Verdana" w:cs="Times New Roman"/>
          <w:color w:val="auto"/>
          <w:sz w:val="20"/>
          <w:szCs w:val="20"/>
        </w:rPr>
        <w:t>,</w:t>
      </w:r>
      <w:r w:rsidR="00AB1C3D" w:rsidRPr="00A60062">
        <w:rPr>
          <w:rFonts w:ascii="Verdana" w:hAnsi="Verdana" w:cs="Times New Roman"/>
          <w:color w:val="auto"/>
          <w:sz w:val="20"/>
          <w:szCs w:val="20"/>
        </w:rPr>
        <w:t xml:space="preserve"> mediante </w:t>
      </w:r>
      <w:r w:rsidR="00C4209B" w:rsidRPr="00A60062">
        <w:rPr>
          <w:rFonts w:ascii="Verdana" w:hAnsi="Verdana" w:cs="Times New Roman"/>
          <w:color w:val="auto"/>
          <w:sz w:val="20"/>
          <w:szCs w:val="20"/>
        </w:rPr>
        <w:t xml:space="preserve">algunas técnicas de fisioterapia (movilizaciones y algunos ejercicios respiratorios), empleo de agentes físicos terapéuticos. </w:t>
      </w:r>
    </w:p>
    <w:p w14:paraId="12D27FC9" w14:textId="77777777" w:rsidR="0002251A" w:rsidRPr="00A60062" w:rsidRDefault="0002251A" w:rsidP="0002251A">
      <w:pPr>
        <w:spacing w:after="0"/>
        <w:ind w:right="62"/>
        <w:rPr>
          <w:rFonts w:ascii="Verdana" w:hAnsi="Verdana" w:cs="Times New Roman"/>
          <w:color w:val="auto"/>
          <w:sz w:val="20"/>
          <w:szCs w:val="20"/>
        </w:rPr>
      </w:pPr>
      <w:r w:rsidRPr="00A60062">
        <w:rPr>
          <w:rFonts w:ascii="Verdana" w:hAnsi="Verdana" w:cs="Times New Roman"/>
          <w:color w:val="auto"/>
          <w:sz w:val="20"/>
          <w:szCs w:val="20"/>
        </w:rPr>
        <w:t>Es así que s</w:t>
      </w:r>
      <w:r w:rsidR="00C4209B" w:rsidRPr="00A60062">
        <w:rPr>
          <w:rFonts w:ascii="Verdana" w:hAnsi="Verdana" w:cs="Times New Roman"/>
          <w:color w:val="auto"/>
          <w:sz w:val="20"/>
          <w:szCs w:val="20"/>
        </w:rPr>
        <w:t xml:space="preserve">urgen inquietudes científicas relacionadas con el propio tratamiento, y se emprenden algunos estudios para seleccionar y evaluar la respuesta de </w:t>
      </w:r>
      <w:r w:rsidR="000C20EF" w:rsidRPr="00A60062">
        <w:rPr>
          <w:rFonts w:ascii="Verdana" w:hAnsi="Verdana" w:cs="Times New Roman"/>
          <w:color w:val="auto"/>
          <w:sz w:val="20"/>
          <w:szCs w:val="20"/>
        </w:rPr>
        <w:t>l</w:t>
      </w:r>
      <w:r w:rsidR="005C3F35" w:rsidRPr="00A60062">
        <w:rPr>
          <w:rFonts w:ascii="Verdana" w:hAnsi="Verdana" w:cs="Times New Roman"/>
          <w:color w:val="auto"/>
          <w:sz w:val="20"/>
          <w:szCs w:val="20"/>
        </w:rPr>
        <w:t>os pacientes</w:t>
      </w:r>
      <w:r w:rsidR="00C4209B" w:rsidRPr="00A60062">
        <w:rPr>
          <w:rFonts w:ascii="Verdana" w:hAnsi="Verdana" w:cs="Times New Roman"/>
          <w:color w:val="auto"/>
          <w:sz w:val="20"/>
          <w:szCs w:val="20"/>
        </w:rPr>
        <w:t xml:space="preserve"> según el empleo de </w:t>
      </w:r>
      <w:r w:rsidR="000E3111" w:rsidRPr="00A60062">
        <w:rPr>
          <w:rFonts w:ascii="Verdana" w:hAnsi="Verdana" w:cs="Times New Roman"/>
          <w:color w:val="auto"/>
          <w:sz w:val="20"/>
          <w:szCs w:val="20"/>
        </w:rPr>
        <w:t>ejercicios físico-terapéuticos</w:t>
      </w:r>
      <w:r w:rsidR="00C4209B" w:rsidRPr="00A60062">
        <w:rPr>
          <w:rFonts w:ascii="Verdana" w:hAnsi="Verdana" w:cs="Times New Roman"/>
          <w:color w:val="auto"/>
          <w:sz w:val="20"/>
          <w:szCs w:val="20"/>
        </w:rPr>
        <w:t xml:space="preserve"> y otros componentes terapéuticos. </w:t>
      </w:r>
      <w:r w:rsidRPr="00A60062">
        <w:rPr>
          <w:rFonts w:ascii="Verdana" w:hAnsi="Verdana" w:cs="Times New Roman"/>
          <w:color w:val="auto"/>
          <w:sz w:val="20"/>
          <w:szCs w:val="20"/>
        </w:rPr>
        <w:t>Esto s</w:t>
      </w:r>
      <w:r w:rsidR="00C4209B" w:rsidRPr="00A60062">
        <w:rPr>
          <w:rFonts w:ascii="Verdana" w:hAnsi="Verdana" w:cs="Times New Roman"/>
          <w:color w:val="auto"/>
          <w:sz w:val="20"/>
          <w:szCs w:val="20"/>
        </w:rPr>
        <w:t xml:space="preserve">e convierte en </w:t>
      </w:r>
      <w:r w:rsidRPr="00A60062">
        <w:rPr>
          <w:rFonts w:ascii="Verdana" w:hAnsi="Verdana" w:cs="Times New Roman"/>
          <w:color w:val="auto"/>
          <w:sz w:val="20"/>
          <w:szCs w:val="20"/>
        </w:rPr>
        <w:t>la</w:t>
      </w:r>
      <w:r w:rsidR="00C4209B" w:rsidRPr="00A60062">
        <w:rPr>
          <w:rFonts w:ascii="Verdana" w:hAnsi="Verdana" w:cs="Times New Roman"/>
          <w:color w:val="auto"/>
          <w:sz w:val="20"/>
          <w:szCs w:val="20"/>
        </w:rPr>
        <w:t xml:space="preserve"> necesidad </w:t>
      </w:r>
      <w:r w:rsidRPr="00A60062">
        <w:rPr>
          <w:rFonts w:ascii="Verdana" w:hAnsi="Verdana" w:cs="Times New Roman"/>
          <w:color w:val="auto"/>
          <w:sz w:val="20"/>
          <w:szCs w:val="20"/>
        </w:rPr>
        <w:t xml:space="preserve">de </w:t>
      </w:r>
      <w:r w:rsidR="00C4209B" w:rsidRPr="00A60062">
        <w:rPr>
          <w:rFonts w:ascii="Verdana" w:hAnsi="Verdana" w:cs="Times New Roman"/>
          <w:color w:val="auto"/>
          <w:sz w:val="20"/>
          <w:szCs w:val="20"/>
        </w:rPr>
        <w:t xml:space="preserve">crear estrategias de intervención </w:t>
      </w:r>
      <w:r w:rsidR="004E61A1" w:rsidRPr="00A60062">
        <w:rPr>
          <w:rFonts w:ascii="Verdana" w:hAnsi="Verdana" w:cs="Times New Roman"/>
          <w:color w:val="auto"/>
          <w:sz w:val="20"/>
          <w:szCs w:val="20"/>
        </w:rPr>
        <w:t>específica</w:t>
      </w:r>
      <w:r w:rsidR="00C4209B" w:rsidRPr="00A60062">
        <w:rPr>
          <w:rFonts w:ascii="Verdana" w:hAnsi="Verdana" w:cs="Times New Roman"/>
          <w:color w:val="auto"/>
          <w:sz w:val="20"/>
          <w:szCs w:val="20"/>
        </w:rPr>
        <w:t xml:space="preserve"> para </w:t>
      </w:r>
      <w:r w:rsidR="004E61A1" w:rsidRPr="00A60062">
        <w:rPr>
          <w:rFonts w:ascii="Verdana" w:hAnsi="Verdana" w:cs="Times New Roman"/>
          <w:color w:val="auto"/>
          <w:sz w:val="20"/>
          <w:szCs w:val="20"/>
        </w:rPr>
        <w:t>pacientes</w:t>
      </w:r>
      <w:r w:rsidR="00C4209B" w:rsidRPr="00A60062">
        <w:rPr>
          <w:rFonts w:ascii="Verdana" w:hAnsi="Verdana" w:cs="Times New Roman"/>
          <w:color w:val="auto"/>
          <w:sz w:val="20"/>
          <w:szCs w:val="20"/>
        </w:rPr>
        <w:t xml:space="preserve"> con ELA, incorporando contenidos de Rehabilitación y Cultura </w:t>
      </w:r>
      <w:r w:rsidRPr="00A60062">
        <w:rPr>
          <w:rFonts w:ascii="Verdana" w:hAnsi="Verdana" w:cs="Times New Roman"/>
          <w:color w:val="auto"/>
          <w:sz w:val="20"/>
          <w:szCs w:val="20"/>
        </w:rPr>
        <w:t>F</w:t>
      </w:r>
      <w:r w:rsidR="008461C7" w:rsidRPr="00A60062">
        <w:rPr>
          <w:rFonts w:ascii="Verdana" w:hAnsi="Verdana" w:cs="Times New Roman"/>
          <w:color w:val="auto"/>
          <w:sz w:val="20"/>
          <w:szCs w:val="20"/>
        </w:rPr>
        <w:t>ísica</w:t>
      </w:r>
      <w:r w:rsidR="004E61A1" w:rsidRPr="00A60062">
        <w:rPr>
          <w:rFonts w:ascii="Verdana" w:hAnsi="Verdana" w:cs="Times New Roman"/>
          <w:color w:val="auto"/>
          <w:sz w:val="20"/>
          <w:szCs w:val="20"/>
        </w:rPr>
        <w:t xml:space="preserve"> profiláctica y </w:t>
      </w:r>
      <w:r w:rsidR="008461C7" w:rsidRPr="00A60062">
        <w:rPr>
          <w:rFonts w:ascii="Verdana" w:hAnsi="Verdana" w:cs="Times New Roman"/>
          <w:color w:val="auto"/>
          <w:sz w:val="20"/>
          <w:szCs w:val="20"/>
        </w:rPr>
        <w:t xml:space="preserve">terapéutica, </w:t>
      </w:r>
      <w:r w:rsidR="00C4209B" w:rsidRPr="00A60062">
        <w:rPr>
          <w:rFonts w:ascii="Verdana" w:hAnsi="Verdana" w:cs="Times New Roman"/>
          <w:color w:val="auto"/>
          <w:sz w:val="20"/>
          <w:szCs w:val="20"/>
        </w:rPr>
        <w:lastRenderedPageBreak/>
        <w:t xml:space="preserve">como especialidades en la rehabilitación, desde una perspectiva </w:t>
      </w:r>
      <w:r w:rsidR="004E61A1" w:rsidRPr="00A60062">
        <w:rPr>
          <w:rFonts w:ascii="Verdana" w:hAnsi="Verdana" w:cs="Times New Roman"/>
          <w:color w:val="auto"/>
          <w:sz w:val="20"/>
          <w:szCs w:val="20"/>
        </w:rPr>
        <w:t xml:space="preserve">integradora (Cañadilla, Aguilera, Cañete y Aguilar, 2019). </w:t>
      </w:r>
    </w:p>
    <w:p w14:paraId="307D03F5" w14:textId="086D5220" w:rsidR="008A2C07" w:rsidRPr="00A60062" w:rsidRDefault="008A2C07" w:rsidP="0002251A">
      <w:pPr>
        <w:spacing w:after="0"/>
        <w:ind w:right="62"/>
        <w:rPr>
          <w:rFonts w:ascii="Verdana" w:hAnsi="Verdana" w:cs="Times New Roman"/>
          <w:color w:val="auto"/>
          <w:sz w:val="20"/>
          <w:szCs w:val="20"/>
        </w:rPr>
      </w:pPr>
      <w:r w:rsidRPr="00A60062">
        <w:rPr>
          <w:rFonts w:ascii="Verdana" w:hAnsi="Verdana" w:cs="Times New Roman"/>
          <w:color w:val="auto"/>
          <w:sz w:val="20"/>
          <w:szCs w:val="20"/>
        </w:rPr>
        <w:t>Lo expuesto anteriormente fundament</w:t>
      </w:r>
      <w:r w:rsidR="007C07D1" w:rsidRPr="00A60062">
        <w:rPr>
          <w:rFonts w:ascii="Verdana" w:hAnsi="Verdana" w:cs="Times New Roman"/>
          <w:color w:val="auto"/>
          <w:sz w:val="20"/>
          <w:szCs w:val="20"/>
        </w:rPr>
        <w:t>a</w:t>
      </w:r>
      <w:r w:rsidRPr="00A60062">
        <w:rPr>
          <w:rFonts w:ascii="Verdana" w:hAnsi="Verdana" w:cs="Times New Roman"/>
          <w:color w:val="auto"/>
          <w:sz w:val="20"/>
          <w:szCs w:val="20"/>
        </w:rPr>
        <w:t xml:space="preserve"> esta investigación y devel</w:t>
      </w:r>
      <w:r w:rsidR="007C07D1" w:rsidRPr="00A60062">
        <w:rPr>
          <w:rFonts w:ascii="Verdana" w:hAnsi="Verdana" w:cs="Times New Roman"/>
          <w:color w:val="auto"/>
          <w:sz w:val="20"/>
          <w:szCs w:val="20"/>
        </w:rPr>
        <w:t>a</w:t>
      </w:r>
      <w:r w:rsidRPr="00A60062">
        <w:rPr>
          <w:rFonts w:ascii="Verdana" w:hAnsi="Verdana" w:cs="Times New Roman"/>
          <w:color w:val="auto"/>
          <w:sz w:val="20"/>
          <w:szCs w:val="20"/>
        </w:rPr>
        <w:t xml:space="preserve"> la c</w:t>
      </w:r>
      <w:r w:rsidRPr="00A60062">
        <w:rPr>
          <w:rFonts w:ascii="Verdana" w:hAnsi="Verdana" w:cs="Times New Roman"/>
          <w:bCs/>
          <w:color w:val="auto"/>
          <w:sz w:val="20"/>
          <w:szCs w:val="20"/>
        </w:rPr>
        <w:t>arencia de una vía metodológica con especificidad para la rehabilitación física de p</w:t>
      </w:r>
      <w:r w:rsidR="005C3F35" w:rsidRPr="00A60062">
        <w:rPr>
          <w:rFonts w:ascii="Verdana" w:hAnsi="Verdana" w:cs="Times New Roman"/>
          <w:bCs/>
          <w:color w:val="auto"/>
          <w:sz w:val="20"/>
          <w:szCs w:val="20"/>
        </w:rPr>
        <w:t>acientes</w:t>
      </w:r>
      <w:r w:rsidRPr="00A60062">
        <w:rPr>
          <w:rFonts w:ascii="Verdana" w:hAnsi="Verdana" w:cs="Times New Roman"/>
          <w:bCs/>
          <w:color w:val="auto"/>
          <w:sz w:val="20"/>
          <w:szCs w:val="20"/>
        </w:rPr>
        <w:t xml:space="preserve"> con ELA que contribuyera a </w:t>
      </w:r>
      <w:r w:rsidRPr="00A60062">
        <w:rPr>
          <w:rFonts w:ascii="Verdana" w:hAnsi="Verdana" w:cs="Times New Roman"/>
          <w:color w:val="auto"/>
          <w:sz w:val="20"/>
          <w:szCs w:val="20"/>
        </w:rPr>
        <w:t>retardar su progresión</w:t>
      </w:r>
      <w:r w:rsidRPr="00A60062">
        <w:rPr>
          <w:rFonts w:ascii="Verdana" w:hAnsi="Verdana" w:cs="Times New Roman"/>
          <w:bCs/>
          <w:color w:val="auto"/>
          <w:sz w:val="20"/>
          <w:szCs w:val="20"/>
        </w:rPr>
        <w:t>. Por consiguiente, se diseñ</w:t>
      </w:r>
      <w:r w:rsidR="007C07D1" w:rsidRPr="00A60062">
        <w:rPr>
          <w:rFonts w:ascii="Verdana" w:hAnsi="Verdana" w:cs="Times New Roman"/>
          <w:bCs/>
          <w:color w:val="auto"/>
          <w:sz w:val="20"/>
          <w:szCs w:val="20"/>
        </w:rPr>
        <w:t>a</w:t>
      </w:r>
      <w:r w:rsidRPr="00A60062">
        <w:rPr>
          <w:rFonts w:ascii="Verdana" w:hAnsi="Verdana" w:cs="Times New Roman"/>
          <w:bCs/>
          <w:color w:val="auto"/>
          <w:sz w:val="20"/>
          <w:szCs w:val="20"/>
        </w:rPr>
        <w:t xml:space="preserve"> un</w:t>
      </w:r>
      <w:r w:rsidRPr="00A60062">
        <w:rPr>
          <w:rFonts w:ascii="Verdana" w:hAnsi="Verdana" w:cs="Times New Roman"/>
          <w:color w:val="auto"/>
          <w:sz w:val="20"/>
          <w:szCs w:val="20"/>
        </w:rPr>
        <w:t xml:space="preserve"> programa de ejercicios físico-terapéuticos para la rehabilitación </w:t>
      </w:r>
      <w:r w:rsidR="00BC3777" w:rsidRPr="00A60062">
        <w:rPr>
          <w:rFonts w:ascii="Verdana" w:hAnsi="Verdana" w:cs="Times New Roman"/>
          <w:color w:val="auto"/>
          <w:sz w:val="20"/>
          <w:szCs w:val="20"/>
        </w:rPr>
        <w:t>de est</w:t>
      </w:r>
      <w:r w:rsidR="00501DD0" w:rsidRPr="00A60062">
        <w:rPr>
          <w:rFonts w:ascii="Verdana" w:hAnsi="Verdana" w:cs="Times New Roman"/>
          <w:color w:val="auto"/>
          <w:sz w:val="20"/>
          <w:szCs w:val="20"/>
        </w:rPr>
        <w:t>o</w:t>
      </w:r>
      <w:r w:rsidR="00BC3777" w:rsidRPr="00A60062">
        <w:rPr>
          <w:rFonts w:ascii="Verdana" w:hAnsi="Verdana" w:cs="Times New Roman"/>
          <w:color w:val="auto"/>
          <w:sz w:val="20"/>
          <w:szCs w:val="20"/>
        </w:rPr>
        <w:t>s p</w:t>
      </w:r>
      <w:r w:rsidR="00501DD0" w:rsidRPr="00A60062">
        <w:rPr>
          <w:rFonts w:ascii="Verdana" w:hAnsi="Verdana" w:cs="Times New Roman"/>
          <w:color w:val="auto"/>
          <w:sz w:val="20"/>
          <w:szCs w:val="20"/>
        </w:rPr>
        <w:t>acientes</w:t>
      </w:r>
      <w:r w:rsidR="0072795D">
        <w:rPr>
          <w:rFonts w:ascii="Verdana" w:hAnsi="Verdana" w:cs="Times New Roman"/>
          <w:color w:val="auto"/>
          <w:sz w:val="20"/>
          <w:szCs w:val="20"/>
        </w:rPr>
        <w:t xml:space="preserve"> </w:t>
      </w:r>
      <w:r w:rsidRPr="00A60062">
        <w:rPr>
          <w:rFonts w:ascii="Verdana" w:hAnsi="Verdana" w:cs="Times New Roman"/>
          <w:color w:val="auto"/>
          <w:sz w:val="20"/>
          <w:szCs w:val="20"/>
        </w:rPr>
        <w:t xml:space="preserve">en el INN. </w:t>
      </w:r>
    </w:p>
    <w:p w14:paraId="470DA1D9" w14:textId="77777777" w:rsidR="008A2C07" w:rsidRPr="00A60062" w:rsidRDefault="008A2C07" w:rsidP="00194938">
      <w:pPr>
        <w:tabs>
          <w:tab w:val="left" w:pos="1418"/>
        </w:tabs>
        <w:spacing w:after="0"/>
        <w:ind w:left="0" w:right="60" w:firstLine="0"/>
        <w:rPr>
          <w:rFonts w:ascii="Verdana" w:hAnsi="Verdana" w:cs="Times New Roman"/>
          <w:color w:val="auto"/>
          <w:sz w:val="20"/>
          <w:szCs w:val="20"/>
        </w:rPr>
      </w:pPr>
      <w:r w:rsidRPr="00A60062">
        <w:rPr>
          <w:rFonts w:ascii="Verdana" w:eastAsia="Calibri" w:hAnsi="Verdana" w:cs="Times New Roman"/>
          <w:color w:val="auto"/>
          <w:sz w:val="20"/>
          <w:szCs w:val="20"/>
        </w:rPr>
        <w:t>El curso de la investigación se orient</w:t>
      </w:r>
      <w:r w:rsidR="007C07D1" w:rsidRPr="00A60062">
        <w:rPr>
          <w:rFonts w:ascii="Verdana" w:eastAsia="Calibri" w:hAnsi="Verdana" w:cs="Times New Roman"/>
          <w:color w:val="auto"/>
          <w:sz w:val="20"/>
          <w:szCs w:val="20"/>
        </w:rPr>
        <w:t>a</w:t>
      </w:r>
      <w:r w:rsidRPr="00A60062">
        <w:rPr>
          <w:rFonts w:ascii="Verdana" w:eastAsia="Calibri" w:hAnsi="Verdana" w:cs="Times New Roman"/>
          <w:color w:val="auto"/>
          <w:sz w:val="20"/>
          <w:szCs w:val="20"/>
        </w:rPr>
        <w:t xml:space="preserve"> mediante la siguiente hipótesis: </w:t>
      </w:r>
      <w:r w:rsidRPr="00A60062">
        <w:rPr>
          <w:rFonts w:ascii="Verdana" w:hAnsi="Verdana" w:cs="Times New Roman"/>
          <w:color w:val="auto"/>
          <w:sz w:val="20"/>
          <w:szCs w:val="20"/>
        </w:rPr>
        <w:t>La aplicación de un programa de ejercicios físico-terapéuticos para la rehabilitación de p</w:t>
      </w:r>
      <w:r w:rsidR="00F316BD" w:rsidRPr="00A60062">
        <w:rPr>
          <w:rFonts w:ascii="Verdana" w:hAnsi="Verdana" w:cs="Times New Roman"/>
          <w:color w:val="auto"/>
          <w:sz w:val="20"/>
          <w:szCs w:val="20"/>
        </w:rPr>
        <w:t>acientes</w:t>
      </w:r>
      <w:r w:rsidRPr="00A60062">
        <w:rPr>
          <w:rFonts w:ascii="Verdana" w:hAnsi="Verdana" w:cs="Times New Roman"/>
          <w:color w:val="auto"/>
          <w:sz w:val="20"/>
          <w:szCs w:val="20"/>
        </w:rPr>
        <w:t xml:space="preserve"> con ELA </w:t>
      </w:r>
      <w:r w:rsidRPr="00A60062">
        <w:rPr>
          <w:rFonts w:ascii="Verdana" w:hAnsi="Verdana" w:cs="Times New Roman"/>
          <w:bCs/>
          <w:color w:val="auto"/>
          <w:sz w:val="20"/>
          <w:szCs w:val="20"/>
        </w:rPr>
        <w:t>que</w:t>
      </w:r>
      <w:r w:rsidRPr="00A60062">
        <w:rPr>
          <w:rFonts w:ascii="Verdana" w:hAnsi="Verdana" w:cs="Times New Roman"/>
          <w:color w:val="auto"/>
          <w:sz w:val="20"/>
          <w:szCs w:val="20"/>
        </w:rPr>
        <w:t xml:space="preserve"> integre ejercicios con especificidad en su ordenamiento, secuenciación e interrelación según su ubicación en la clasificación funcional</w:t>
      </w:r>
      <w:r w:rsidR="0002251A" w:rsidRPr="00A60062">
        <w:rPr>
          <w:rFonts w:ascii="Verdana" w:hAnsi="Verdana" w:cs="Times New Roman"/>
          <w:color w:val="auto"/>
          <w:sz w:val="20"/>
          <w:szCs w:val="20"/>
        </w:rPr>
        <w:t>,</w:t>
      </w:r>
      <w:r w:rsidRPr="00A60062">
        <w:rPr>
          <w:rFonts w:ascii="Verdana" w:hAnsi="Verdana" w:cs="Times New Roman"/>
          <w:color w:val="auto"/>
          <w:sz w:val="20"/>
          <w:szCs w:val="20"/>
        </w:rPr>
        <w:t xml:space="preserve"> contribuirá al retardo en la progresión de la enfermedad.</w:t>
      </w:r>
    </w:p>
    <w:p w14:paraId="7106E57C" w14:textId="2BADDFD4" w:rsidR="008A2C07" w:rsidRPr="00DD60BD" w:rsidRDefault="00B22940" w:rsidP="00194938">
      <w:pPr>
        <w:spacing w:after="0"/>
        <w:rPr>
          <w:rFonts w:ascii="Verdana" w:hAnsi="Verdana" w:cs="Times New Roman"/>
          <w:color w:val="auto"/>
          <w:sz w:val="20"/>
          <w:szCs w:val="20"/>
        </w:rPr>
      </w:pPr>
      <w:r w:rsidRPr="00DD60BD">
        <w:rPr>
          <w:rFonts w:ascii="Verdana" w:hAnsi="Verdana" w:cs="Times New Roman"/>
          <w:color w:val="auto"/>
          <w:sz w:val="20"/>
          <w:szCs w:val="20"/>
        </w:rPr>
        <w:t xml:space="preserve">El retardo en la progresión de la enfermedad se mide atendiendo a la ubicación en la clasificación diagnosticada del paciente al incorporarse al Programa y la clasificación diagnosticada cada tres meses durante la aplicación del Programa. Si cambia la clasificación hay progreso de la enfermedad; si no cambia la clasificación no hay progreso de la enfermedad (hay retardo en la progresión), consecuentemente hay efecto del programa aplicado. Este resultado en el paciente es el que se le ha denominado fase de meseta en el comportamiento de su cuadro clínico. </w:t>
      </w:r>
    </w:p>
    <w:p w14:paraId="309EB637" w14:textId="77777777" w:rsidR="007C07D1" w:rsidRPr="00A60062" w:rsidRDefault="007C07D1" w:rsidP="00194938">
      <w:pPr>
        <w:pStyle w:val="Default"/>
        <w:spacing w:line="360" w:lineRule="auto"/>
        <w:ind w:right="62"/>
        <w:jc w:val="both"/>
        <w:rPr>
          <w:rFonts w:ascii="Verdana" w:hAnsi="Verdana" w:cs="Times New Roman"/>
          <w:color w:val="auto"/>
          <w:sz w:val="20"/>
          <w:szCs w:val="20"/>
        </w:rPr>
      </w:pPr>
      <w:r w:rsidRPr="00A60062">
        <w:rPr>
          <w:rFonts w:ascii="Verdana" w:hAnsi="Verdana" w:cs="Times New Roman"/>
          <w:color w:val="auto"/>
          <w:sz w:val="20"/>
          <w:szCs w:val="20"/>
        </w:rPr>
        <w:t>El objetivo de la investigación es valorar la eficacia del programa de ejercicios físico-terapéuticos para la rehabilitación de p</w:t>
      </w:r>
      <w:r w:rsidR="009A501C" w:rsidRPr="00A60062">
        <w:rPr>
          <w:rFonts w:ascii="Verdana" w:hAnsi="Verdana" w:cs="Times New Roman"/>
          <w:color w:val="auto"/>
          <w:sz w:val="20"/>
          <w:szCs w:val="20"/>
        </w:rPr>
        <w:t>acientes</w:t>
      </w:r>
      <w:r w:rsidRPr="00A60062">
        <w:rPr>
          <w:rFonts w:ascii="Verdana" w:hAnsi="Verdana" w:cs="Times New Roman"/>
          <w:color w:val="auto"/>
          <w:sz w:val="20"/>
          <w:szCs w:val="20"/>
        </w:rPr>
        <w:t xml:space="preserve"> con ELA.</w:t>
      </w:r>
    </w:p>
    <w:p w14:paraId="53C132AC" w14:textId="77777777" w:rsidR="00315120" w:rsidRPr="00A60062" w:rsidRDefault="007C07D1" w:rsidP="00194938">
      <w:pPr>
        <w:autoSpaceDE w:val="0"/>
        <w:autoSpaceDN w:val="0"/>
        <w:adjustRightInd w:val="0"/>
        <w:spacing w:after="0"/>
        <w:ind w:left="11" w:right="60" w:hanging="11"/>
        <w:rPr>
          <w:rFonts w:ascii="Verdana" w:hAnsi="Verdana" w:cs="Times New Roman"/>
          <w:b/>
          <w:color w:val="auto"/>
          <w:sz w:val="20"/>
          <w:szCs w:val="20"/>
        </w:rPr>
      </w:pPr>
      <w:r w:rsidRPr="00A60062">
        <w:rPr>
          <w:rFonts w:ascii="Verdana" w:hAnsi="Verdana" w:cs="Times New Roman"/>
          <w:b/>
          <w:color w:val="auto"/>
          <w:sz w:val="20"/>
          <w:szCs w:val="20"/>
        </w:rPr>
        <w:t xml:space="preserve">MATERIALES Y MÉTODOS </w:t>
      </w:r>
    </w:p>
    <w:p w14:paraId="35C1D065" w14:textId="77777777" w:rsidR="001162B1" w:rsidRPr="00A60062" w:rsidRDefault="0007589A" w:rsidP="00EB1AD6">
      <w:pPr>
        <w:spacing w:after="0"/>
        <w:rPr>
          <w:rFonts w:ascii="Verdana" w:hAnsi="Verdana" w:cs="Times New Roman"/>
          <w:color w:val="auto"/>
          <w:sz w:val="20"/>
          <w:szCs w:val="20"/>
        </w:rPr>
      </w:pPr>
      <w:r w:rsidRPr="00A60062">
        <w:rPr>
          <w:rFonts w:ascii="Verdana" w:hAnsi="Verdana" w:cs="Times New Roman"/>
          <w:color w:val="auto"/>
          <w:sz w:val="20"/>
          <w:szCs w:val="20"/>
        </w:rPr>
        <w:t>El estudio según su enfoque fue de tipo explicativo, que en la mayoría de las clasificaciones lo denominan también investigaciones experimentales y entre estas, clasifica como una investigación pre experimental</w:t>
      </w:r>
      <w:r w:rsidR="00357E6A" w:rsidRPr="00A60062">
        <w:rPr>
          <w:rFonts w:ascii="Verdana" w:hAnsi="Verdana" w:cs="Times New Roman"/>
          <w:color w:val="auto"/>
          <w:sz w:val="20"/>
          <w:szCs w:val="20"/>
        </w:rPr>
        <w:t xml:space="preserve">, </w:t>
      </w:r>
      <w:r w:rsidR="00C35C00" w:rsidRPr="00A60062">
        <w:rPr>
          <w:rFonts w:ascii="Verdana" w:eastAsia="Times New Roman" w:hAnsi="Verdana" w:cs="Times New Roman"/>
          <w:color w:val="auto"/>
          <w:sz w:val="20"/>
          <w:szCs w:val="20"/>
        </w:rPr>
        <w:t>de muestras relacionadas, donde los sujetos fueron sus propios controles</w:t>
      </w:r>
      <w:r w:rsidRPr="00A60062">
        <w:rPr>
          <w:rFonts w:ascii="Verdana" w:hAnsi="Verdana" w:cs="Times New Roman"/>
          <w:color w:val="auto"/>
          <w:sz w:val="20"/>
          <w:szCs w:val="20"/>
        </w:rPr>
        <w:t>.</w:t>
      </w:r>
      <w:r w:rsidR="00EB1AD6" w:rsidRPr="00A60062">
        <w:rPr>
          <w:rFonts w:ascii="Verdana" w:hAnsi="Verdana" w:cs="Times New Roman"/>
          <w:color w:val="auto"/>
          <w:sz w:val="20"/>
          <w:szCs w:val="20"/>
        </w:rPr>
        <w:t xml:space="preserve"> </w:t>
      </w:r>
    </w:p>
    <w:p w14:paraId="67647959" w14:textId="77777777" w:rsidR="001162B1" w:rsidRPr="00A60062" w:rsidRDefault="00C35C00" w:rsidP="00194938">
      <w:pPr>
        <w:spacing w:after="0"/>
        <w:rPr>
          <w:rFonts w:ascii="Verdana" w:eastAsia="Times New Roman" w:hAnsi="Verdana" w:cs="Times New Roman"/>
          <w:color w:val="auto"/>
          <w:sz w:val="20"/>
          <w:szCs w:val="20"/>
        </w:rPr>
      </w:pPr>
      <w:r w:rsidRPr="00A60062">
        <w:rPr>
          <w:rFonts w:ascii="Verdana" w:hAnsi="Verdana" w:cs="Times New Roman"/>
          <w:color w:val="auto"/>
          <w:sz w:val="20"/>
          <w:szCs w:val="20"/>
        </w:rPr>
        <w:t xml:space="preserve">Es un estudio longitudinal </w:t>
      </w:r>
      <w:r w:rsidR="000B27D4" w:rsidRPr="00A60062">
        <w:rPr>
          <w:rFonts w:ascii="Verdana" w:hAnsi="Verdana" w:cs="Times New Roman"/>
          <w:color w:val="auto"/>
          <w:sz w:val="20"/>
          <w:szCs w:val="20"/>
        </w:rPr>
        <w:t>donde</w:t>
      </w:r>
      <w:r w:rsidR="0082462B" w:rsidRPr="00A60062">
        <w:rPr>
          <w:rFonts w:ascii="Verdana" w:hAnsi="Verdana" w:cs="Times New Roman"/>
          <w:color w:val="auto"/>
          <w:sz w:val="20"/>
          <w:szCs w:val="20"/>
        </w:rPr>
        <w:t xml:space="preserve"> los resultados que se muestra</w:t>
      </w:r>
      <w:r w:rsidR="00906EE3" w:rsidRPr="00A60062">
        <w:rPr>
          <w:rFonts w:ascii="Verdana" w:hAnsi="Verdana" w:cs="Times New Roman"/>
          <w:color w:val="auto"/>
          <w:sz w:val="20"/>
          <w:szCs w:val="20"/>
        </w:rPr>
        <w:t xml:space="preserve">n son los obtenidos en los tres primeros meses de aplicación, </w:t>
      </w:r>
      <w:r w:rsidR="00581927" w:rsidRPr="00A60062">
        <w:rPr>
          <w:rFonts w:ascii="Verdana" w:hAnsi="Verdana" w:cs="Times New Roman"/>
          <w:color w:val="auto"/>
          <w:sz w:val="20"/>
          <w:szCs w:val="20"/>
        </w:rPr>
        <w:t xml:space="preserve">con </w:t>
      </w:r>
      <w:r w:rsidR="00581927" w:rsidRPr="00A60062">
        <w:rPr>
          <w:rFonts w:ascii="Verdana" w:eastAsia="Times New Roman" w:hAnsi="Verdana" w:cs="Times New Roman"/>
          <w:color w:val="auto"/>
          <w:sz w:val="20"/>
          <w:szCs w:val="20"/>
        </w:rPr>
        <w:t>seguimiento previsto posterior a estos tres meses.</w:t>
      </w:r>
    </w:p>
    <w:p w14:paraId="14903030" w14:textId="77777777" w:rsidR="0007589A" w:rsidRPr="00A60062" w:rsidRDefault="0007589A" w:rsidP="00194938">
      <w:pPr>
        <w:spacing w:after="0"/>
        <w:rPr>
          <w:rFonts w:ascii="Verdana" w:hAnsi="Verdana" w:cs="Times New Roman"/>
          <w:color w:val="auto"/>
          <w:sz w:val="20"/>
          <w:szCs w:val="20"/>
        </w:rPr>
      </w:pPr>
      <w:r w:rsidRPr="00A60062">
        <w:rPr>
          <w:rFonts w:ascii="Verdana" w:hAnsi="Verdana" w:cs="Times New Roman"/>
          <w:color w:val="auto"/>
          <w:sz w:val="20"/>
          <w:szCs w:val="20"/>
        </w:rPr>
        <w:t xml:space="preserve">La población estuvo constituida por 54 </w:t>
      </w:r>
      <w:r w:rsidR="00A125E3"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diagnosticad</w:t>
      </w:r>
      <w:r w:rsidR="00A125E3" w:rsidRPr="00A60062">
        <w:rPr>
          <w:rFonts w:ascii="Verdana" w:hAnsi="Verdana" w:cs="Times New Roman"/>
          <w:color w:val="auto"/>
          <w:sz w:val="20"/>
          <w:szCs w:val="20"/>
        </w:rPr>
        <w:t>o</w:t>
      </w:r>
      <w:r w:rsidRPr="00A60062">
        <w:rPr>
          <w:rFonts w:ascii="Verdana" w:hAnsi="Verdana" w:cs="Times New Roman"/>
          <w:color w:val="auto"/>
          <w:sz w:val="20"/>
          <w:szCs w:val="20"/>
        </w:rPr>
        <w:t>s de ELA por el Grupo Multidisciplinario del INN, en el periodo comprendido entre 2014 – 2019, y la muestra por 38 individuos seleccionados a través de un muestreo no probabilístico intencional.</w:t>
      </w:r>
    </w:p>
    <w:p w14:paraId="7A9567A4" w14:textId="77777777" w:rsidR="00194938" w:rsidRPr="00A60062" w:rsidRDefault="0007589A" w:rsidP="00194938">
      <w:pPr>
        <w:spacing w:after="0"/>
        <w:ind w:left="0" w:right="46" w:firstLine="0"/>
        <w:rPr>
          <w:rFonts w:ascii="Verdana" w:hAnsi="Verdana" w:cs="Times New Roman"/>
          <w:color w:val="auto"/>
          <w:sz w:val="20"/>
          <w:szCs w:val="20"/>
          <w:vertAlign w:val="superscript"/>
        </w:rPr>
      </w:pPr>
      <w:r w:rsidRPr="00A60062">
        <w:rPr>
          <w:rFonts w:ascii="Verdana" w:hAnsi="Verdana" w:cs="Times New Roman"/>
          <w:color w:val="auto"/>
          <w:sz w:val="20"/>
          <w:szCs w:val="20"/>
        </w:rPr>
        <w:t>Criterios de inclusión: P</w:t>
      </w:r>
      <w:r w:rsidR="009D0C9C" w:rsidRPr="00A60062">
        <w:rPr>
          <w:rFonts w:ascii="Verdana" w:hAnsi="Verdana" w:cs="Times New Roman"/>
          <w:color w:val="auto"/>
          <w:sz w:val="20"/>
          <w:szCs w:val="20"/>
        </w:rPr>
        <w:t>acientes</w:t>
      </w:r>
      <w:r w:rsidRPr="00A60062">
        <w:rPr>
          <w:rFonts w:ascii="Verdana" w:hAnsi="Verdana" w:cs="Times New Roman"/>
          <w:color w:val="auto"/>
          <w:sz w:val="20"/>
          <w:szCs w:val="20"/>
        </w:rPr>
        <w:t xml:space="preserve"> con diagnóstico confirmado de ELA que cumplieron con los criterios del Escorial</w:t>
      </w:r>
      <w:r w:rsidR="00EB1AD6" w:rsidRPr="00A60062">
        <w:rPr>
          <w:rFonts w:ascii="Verdana" w:hAnsi="Verdana" w:cs="Times New Roman"/>
          <w:color w:val="auto"/>
          <w:sz w:val="20"/>
          <w:szCs w:val="20"/>
        </w:rPr>
        <w:t xml:space="preserve"> </w:t>
      </w:r>
      <w:r w:rsidR="008461C7" w:rsidRPr="00A60062">
        <w:rPr>
          <w:rFonts w:ascii="Verdana" w:hAnsi="Verdana" w:cs="Times New Roman"/>
          <w:color w:val="auto"/>
          <w:sz w:val="20"/>
          <w:szCs w:val="20"/>
        </w:rPr>
        <w:t xml:space="preserve">de </w:t>
      </w:r>
      <w:r w:rsidRPr="00A60062">
        <w:rPr>
          <w:rFonts w:ascii="Verdana" w:hAnsi="Verdana" w:cs="Times New Roman"/>
          <w:color w:val="auto"/>
          <w:sz w:val="20"/>
          <w:szCs w:val="20"/>
        </w:rPr>
        <w:t>1994</w:t>
      </w:r>
      <w:r w:rsidR="00775AA9" w:rsidRPr="00A60062">
        <w:rPr>
          <w:rFonts w:ascii="Verdana" w:hAnsi="Verdana" w:cs="Times New Roman"/>
          <w:color w:val="auto"/>
          <w:sz w:val="20"/>
          <w:szCs w:val="20"/>
        </w:rPr>
        <w:t>,</w:t>
      </w:r>
      <w:r w:rsidR="0073248E" w:rsidRPr="00A60062">
        <w:rPr>
          <w:rFonts w:ascii="Verdana" w:hAnsi="Verdana" w:cs="Times New Roman"/>
          <w:color w:val="auto"/>
          <w:sz w:val="20"/>
          <w:szCs w:val="20"/>
        </w:rPr>
        <w:t xml:space="preserve"> Arlie House 1998 y Awaji 2006 (citados en Galán, López y Matías-Guiu, 2015).</w:t>
      </w:r>
    </w:p>
    <w:p w14:paraId="50B60659" w14:textId="77777777" w:rsidR="0007589A" w:rsidRPr="00A60062" w:rsidRDefault="00194938" w:rsidP="00194938">
      <w:pPr>
        <w:spacing w:after="0"/>
        <w:ind w:left="2" w:right="60"/>
        <w:rPr>
          <w:rFonts w:ascii="Verdana" w:hAnsi="Verdana" w:cs="Times New Roman"/>
          <w:color w:val="auto"/>
          <w:sz w:val="20"/>
          <w:szCs w:val="20"/>
        </w:rPr>
      </w:pPr>
      <w:r w:rsidRPr="00A60062">
        <w:rPr>
          <w:rFonts w:ascii="Verdana" w:hAnsi="Verdana" w:cs="Times New Roman"/>
          <w:color w:val="auto"/>
          <w:sz w:val="20"/>
          <w:szCs w:val="20"/>
        </w:rPr>
        <w:t>Criterios de exclusión: P</w:t>
      </w:r>
      <w:r w:rsidR="009D0C9C" w:rsidRPr="00A60062">
        <w:rPr>
          <w:rFonts w:ascii="Verdana" w:hAnsi="Verdana" w:cs="Times New Roman"/>
          <w:color w:val="auto"/>
          <w:sz w:val="20"/>
          <w:szCs w:val="20"/>
        </w:rPr>
        <w:t>acientes</w:t>
      </w:r>
      <w:r w:rsidR="0007589A" w:rsidRPr="00A60062">
        <w:rPr>
          <w:rFonts w:ascii="Verdana" w:hAnsi="Verdana" w:cs="Times New Roman"/>
          <w:color w:val="auto"/>
          <w:sz w:val="20"/>
          <w:szCs w:val="20"/>
        </w:rPr>
        <w:t xml:space="preserve"> con </w:t>
      </w:r>
      <w:r w:rsidR="003B4D83" w:rsidRPr="00A60062">
        <w:rPr>
          <w:rFonts w:ascii="Verdana" w:hAnsi="Verdana" w:cs="Times New Roman"/>
          <w:color w:val="auto"/>
          <w:sz w:val="20"/>
          <w:szCs w:val="20"/>
        </w:rPr>
        <w:t>comorbilidades descompensadas.</w:t>
      </w:r>
    </w:p>
    <w:p w14:paraId="721E6343" w14:textId="77777777" w:rsidR="006E47F2" w:rsidRPr="00A60062" w:rsidRDefault="006E47F2" w:rsidP="003B4D83">
      <w:pPr>
        <w:spacing w:after="0"/>
        <w:ind w:left="0" w:right="6" w:firstLine="0"/>
        <w:contextualSpacing/>
        <w:rPr>
          <w:rFonts w:ascii="Verdana" w:hAnsi="Verdana"/>
          <w:sz w:val="20"/>
          <w:szCs w:val="20"/>
          <w:lang w:val="es-ES"/>
        </w:rPr>
      </w:pPr>
      <w:r w:rsidRPr="00A60062">
        <w:rPr>
          <w:rFonts w:ascii="Verdana" w:hAnsi="Verdana"/>
          <w:sz w:val="20"/>
          <w:szCs w:val="20"/>
          <w:lang w:val="es-ES"/>
        </w:rPr>
        <w:t>Criterios de salida: a) Poca cooperación o falta de motivación ante el tratamiento</w:t>
      </w:r>
      <w:r w:rsidR="003B4D83" w:rsidRPr="00A60062">
        <w:rPr>
          <w:rFonts w:ascii="Verdana" w:hAnsi="Verdana"/>
          <w:sz w:val="20"/>
          <w:szCs w:val="20"/>
          <w:lang w:val="es-ES"/>
        </w:rPr>
        <w:t xml:space="preserve"> y </w:t>
      </w:r>
      <w:r w:rsidRPr="00A60062">
        <w:rPr>
          <w:rFonts w:ascii="Verdana" w:hAnsi="Verdana"/>
          <w:sz w:val="20"/>
          <w:szCs w:val="20"/>
          <w:lang w:val="es-ES"/>
        </w:rPr>
        <w:t xml:space="preserve">b) Fallecimiento del paciente o voluntariedad del mismo. </w:t>
      </w:r>
    </w:p>
    <w:p w14:paraId="12D306DD" w14:textId="2BC434BB" w:rsidR="006E47F2" w:rsidRPr="00A60062" w:rsidRDefault="006E47F2" w:rsidP="00194938">
      <w:pPr>
        <w:spacing w:after="0"/>
        <w:ind w:left="0" w:right="6" w:firstLine="0"/>
        <w:contextualSpacing/>
        <w:rPr>
          <w:rFonts w:ascii="Verdana" w:hAnsi="Verdana"/>
          <w:color w:val="auto"/>
          <w:sz w:val="20"/>
          <w:szCs w:val="20"/>
          <w:lang w:val="es-ES"/>
        </w:rPr>
      </w:pPr>
      <w:r w:rsidRPr="00A60062">
        <w:rPr>
          <w:rFonts w:ascii="Verdana" w:hAnsi="Verdana"/>
          <w:sz w:val="20"/>
          <w:szCs w:val="20"/>
          <w:lang w:val="es-ES"/>
        </w:rPr>
        <w:lastRenderedPageBreak/>
        <w:t xml:space="preserve">Consideraciones éticas: </w:t>
      </w:r>
      <w:r w:rsidR="003B4D83" w:rsidRPr="00A60062">
        <w:rPr>
          <w:rFonts w:ascii="Verdana" w:hAnsi="Verdana"/>
          <w:sz w:val="20"/>
          <w:szCs w:val="20"/>
          <w:lang w:val="es-ES"/>
        </w:rPr>
        <w:t xml:space="preserve">se parte </w:t>
      </w:r>
      <w:r w:rsidRPr="00A60062">
        <w:rPr>
          <w:rFonts w:ascii="Verdana" w:hAnsi="Verdana"/>
          <w:sz w:val="20"/>
          <w:szCs w:val="20"/>
          <w:lang w:val="es-ES"/>
        </w:rPr>
        <w:t>fundamentalmente de lo estipulado en el Código de Núremberg de 1947 y la Declaración de Helsinki</w:t>
      </w:r>
      <w:r w:rsidR="0073248E" w:rsidRPr="00A60062">
        <w:rPr>
          <w:rFonts w:ascii="Verdana" w:hAnsi="Verdana"/>
          <w:sz w:val="20"/>
          <w:szCs w:val="20"/>
          <w:lang w:val="es-ES"/>
        </w:rPr>
        <w:t xml:space="preserve"> 2013</w:t>
      </w:r>
      <w:r w:rsidR="006C5997">
        <w:rPr>
          <w:rFonts w:ascii="Verdana" w:hAnsi="Verdana"/>
          <w:sz w:val="20"/>
          <w:szCs w:val="20"/>
          <w:lang w:val="es-ES"/>
        </w:rPr>
        <w:t xml:space="preserve"> </w:t>
      </w:r>
      <w:r w:rsidRPr="00A60062">
        <w:rPr>
          <w:rFonts w:ascii="Verdana" w:hAnsi="Verdana"/>
          <w:color w:val="auto"/>
          <w:sz w:val="20"/>
          <w:szCs w:val="20"/>
          <w:lang w:val="es-ES"/>
        </w:rPr>
        <w:t>(citado en</w:t>
      </w:r>
      <w:r w:rsidR="00682C18" w:rsidRPr="00A60062">
        <w:rPr>
          <w:rFonts w:ascii="Verdana" w:hAnsi="Verdana"/>
          <w:color w:val="auto"/>
          <w:sz w:val="20"/>
          <w:szCs w:val="20"/>
          <w:lang w:val="es-ES"/>
        </w:rPr>
        <w:t xml:space="preserve"> Barrios, Anido y Morera, 2016) y solicitar previo consentimiento informado para participar en el estudio.</w:t>
      </w:r>
    </w:p>
    <w:p w14:paraId="44BB1A23" w14:textId="77777777" w:rsidR="0034552D" w:rsidRPr="00A60062" w:rsidRDefault="0034552D" w:rsidP="00194938">
      <w:pPr>
        <w:spacing w:after="0"/>
        <w:rPr>
          <w:rFonts w:ascii="Verdana" w:hAnsi="Verdana" w:cs="Times New Roman"/>
          <w:color w:val="auto"/>
          <w:sz w:val="20"/>
          <w:szCs w:val="20"/>
        </w:rPr>
      </w:pPr>
      <w:r w:rsidRPr="00A60062">
        <w:rPr>
          <w:rFonts w:ascii="Verdana" w:hAnsi="Verdana" w:cs="Times New Roman"/>
          <w:color w:val="auto"/>
          <w:sz w:val="20"/>
          <w:szCs w:val="20"/>
        </w:rPr>
        <w:t xml:space="preserve">Se constató el estado inicial del fenómeno o hecho que se investiga lo cual se identifica con la primera </w:t>
      </w:r>
      <w:r w:rsidR="00C35C00" w:rsidRPr="00A60062">
        <w:rPr>
          <w:rFonts w:ascii="Verdana" w:hAnsi="Verdana" w:cs="Times New Roman"/>
          <w:color w:val="auto"/>
          <w:sz w:val="20"/>
          <w:szCs w:val="20"/>
        </w:rPr>
        <w:t>fase</w:t>
      </w:r>
      <w:r w:rsidRPr="00A60062">
        <w:rPr>
          <w:rFonts w:ascii="Verdana" w:hAnsi="Verdana" w:cs="Times New Roman"/>
          <w:color w:val="auto"/>
          <w:sz w:val="20"/>
          <w:szCs w:val="20"/>
        </w:rPr>
        <w:t xml:space="preserve"> del programa que es la clasificación </w:t>
      </w:r>
      <w:r w:rsidR="000C20EF" w:rsidRPr="00A60062">
        <w:rPr>
          <w:rFonts w:ascii="Verdana" w:hAnsi="Verdana" w:cs="Times New Roman"/>
          <w:color w:val="auto"/>
          <w:sz w:val="20"/>
          <w:szCs w:val="20"/>
        </w:rPr>
        <w:t>de</w:t>
      </w:r>
      <w:r w:rsidR="005C7690" w:rsidRPr="00A60062">
        <w:rPr>
          <w:rFonts w:ascii="Verdana" w:hAnsi="Verdana" w:cs="Times New Roman"/>
          <w:color w:val="auto"/>
          <w:sz w:val="20"/>
          <w:szCs w:val="20"/>
        </w:rPr>
        <w:t>l paciente</w:t>
      </w:r>
      <w:r w:rsidRPr="00A60062">
        <w:rPr>
          <w:rFonts w:ascii="Verdana" w:hAnsi="Verdana" w:cs="Times New Roman"/>
          <w:color w:val="auto"/>
          <w:sz w:val="20"/>
          <w:szCs w:val="20"/>
        </w:rPr>
        <w:t xml:space="preserve"> con ELA en una de las cuatro etapas que </w:t>
      </w:r>
      <w:r w:rsidR="00C35C00" w:rsidRPr="00A60062">
        <w:rPr>
          <w:rFonts w:ascii="Verdana" w:hAnsi="Verdana" w:cs="Times New Roman"/>
          <w:color w:val="auto"/>
          <w:sz w:val="20"/>
          <w:szCs w:val="20"/>
        </w:rPr>
        <w:t xml:space="preserve">esta </w:t>
      </w:r>
      <w:r w:rsidRPr="00A60062">
        <w:rPr>
          <w:rFonts w:ascii="Verdana" w:hAnsi="Verdana" w:cs="Times New Roman"/>
          <w:color w:val="auto"/>
          <w:sz w:val="20"/>
          <w:szCs w:val="20"/>
        </w:rPr>
        <w:t xml:space="preserve">establece para hacerle corresponder de manera precisa el programa de ejercicios, ajustándose a la tolerancia </w:t>
      </w:r>
      <w:r w:rsidR="000C20EF" w:rsidRPr="00A60062">
        <w:rPr>
          <w:rFonts w:ascii="Verdana" w:hAnsi="Verdana" w:cs="Times New Roman"/>
          <w:color w:val="auto"/>
          <w:sz w:val="20"/>
          <w:szCs w:val="20"/>
        </w:rPr>
        <w:t>del</w:t>
      </w:r>
      <w:r w:rsidR="005C7690" w:rsidRPr="00A60062">
        <w:rPr>
          <w:rFonts w:ascii="Verdana" w:hAnsi="Verdana" w:cs="Times New Roman"/>
          <w:color w:val="auto"/>
          <w:sz w:val="20"/>
          <w:szCs w:val="20"/>
        </w:rPr>
        <w:t xml:space="preserve"> paciente</w:t>
      </w:r>
      <w:r w:rsidRPr="00A60062">
        <w:rPr>
          <w:rFonts w:ascii="Verdana" w:hAnsi="Verdana" w:cs="Times New Roman"/>
          <w:color w:val="auto"/>
          <w:sz w:val="20"/>
          <w:szCs w:val="20"/>
        </w:rPr>
        <w:t xml:space="preserve"> y al grado de deterioro físico.</w:t>
      </w:r>
    </w:p>
    <w:p w14:paraId="58E67FFD" w14:textId="77777777" w:rsidR="00357E6A" w:rsidRPr="00A60062" w:rsidRDefault="003B4D83" w:rsidP="00194938">
      <w:pPr>
        <w:pStyle w:val="Textoindependiente2"/>
        <w:spacing w:after="0" w:line="360" w:lineRule="auto"/>
        <w:rPr>
          <w:rFonts w:ascii="Verdana" w:hAnsi="Verdana"/>
          <w:color w:val="auto"/>
          <w:sz w:val="20"/>
          <w:szCs w:val="20"/>
        </w:rPr>
      </w:pPr>
      <w:r w:rsidRPr="00A60062">
        <w:rPr>
          <w:rFonts w:ascii="Verdana" w:hAnsi="Verdana" w:cs="Times New Roman"/>
          <w:color w:val="auto"/>
          <w:sz w:val="20"/>
          <w:szCs w:val="20"/>
        </w:rPr>
        <w:t>A l</w:t>
      </w:r>
      <w:r w:rsidR="005C7690" w:rsidRPr="00A60062">
        <w:rPr>
          <w:rFonts w:ascii="Verdana" w:hAnsi="Verdana" w:cs="Times New Roman"/>
          <w:color w:val="auto"/>
          <w:sz w:val="20"/>
          <w:szCs w:val="20"/>
        </w:rPr>
        <w:t>os pacientes incluidos</w:t>
      </w:r>
      <w:r w:rsidR="00357E6A" w:rsidRPr="00A60062">
        <w:rPr>
          <w:rFonts w:ascii="Verdana" w:hAnsi="Verdana" w:cs="Times New Roman"/>
          <w:color w:val="auto"/>
          <w:sz w:val="20"/>
          <w:szCs w:val="20"/>
        </w:rPr>
        <w:t xml:space="preserve"> en el estudio, </w:t>
      </w:r>
      <w:r w:rsidR="0034552D" w:rsidRPr="00A60062">
        <w:rPr>
          <w:rFonts w:ascii="Verdana" w:hAnsi="Verdana" w:cs="Times New Roman"/>
          <w:color w:val="auto"/>
          <w:sz w:val="20"/>
          <w:szCs w:val="20"/>
        </w:rPr>
        <w:t>se le</w:t>
      </w:r>
      <w:r w:rsidR="00357E6A" w:rsidRPr="00A60062">
        <w:rPr>
          <w:rFonts w:ascii="Verdana" w:hAnsi="Verdana" w:cs="Times New Roman"/>
          <w:color w:val="auto"/>
          <w:sz w:val="20"/>
          <w:szCs w:val="20"/>
        </w:rPr>
        <w:t>s</w:t>
      </w:r>
      <w:r w:rsidR="0034552D" w:rsidRPr="00A60062">
        <w:rPr>
          <w:rFonts w:ascii="Verdana" w:hAnsi="Verdana" w:cs="Times New Roman"/>
          <w:color w:val="auto"/>
          <w:sz w:val="20"/>
          <w:szCs w:val="20"/>
        </w:rPr>
        <w:t xml:space="preserve"> aplicó el programa</w:t>
      </w:r>
      <w:r w:rsidR="00357E6A" w:rsidRPr="00A60062">
        <w:rPr>
          <w:rFonts w:ascii="Verdana" w:hAnsi="Verdana" w:cs="Times New Roman"/>
          <w:color w:val="auto"/>
          <w:sz w:val="20"/>
          <w:szCs w:val="20"/>
        </w:rPr>
        <w:t xml:space="preserve"> de ejercicios físico-terapéuticos </w:t>
      </w:r>
      <w:r w:rsidR="0034552D" w:rsidRPr="00A60062">
        <w:rPr>
          <w:rFonts w:ascii="Verdana" w:hAnsi="Verdana" w:cs="Times New Roman"/>
          <w:color w:val="auto"/>
          <w:sz w:val="20"/>
          <w:szCs w:val="20"/>
        </w:rPr>
        <w:t xml:space="preserve">diseñado </w:t>
      </w:r>
      <w:r w:rsidR="00357E6A" w:rsidRPr="00A60062">
        <w:rPr>
          <w:rFonts w:ascii="Verdana" w:hAnsi="Verdana" w:cs="Times New Roman"/>
          <w:color w:val="auto"/>
          <w:sz w:val="20"/>
          <w:szCs w:val="20"/>
        </w:rPr>
        <w:t>y a</w:t>
      </w:r>
      <w:r w:rsidR="0034552D" w:rsidRPr="00A60062">
        <w:rPr>
          <w:rFonts w:ascii="Verdana" w:hAnsi="Verdana" w:cs="Times New Roman"/>
          <w:color w:val="auto"/>
          <w:sz w:val="20"/>
          <w:szCs w:val="20"/>
        </w:rPr>
        <w:t xml:space="preserve">l término de </w:t>
      </w:r>
      <w:r w:rsidR="00357E6A" w:rsidRPr="00A60062">
        <w:rPr>
          <w:rFonts w:ascii="Verdana" w:hAnsi="Verdana" w:cs="Times New Roman"/>
          <w:color w:val="auto"/>
          <w:sz w:val="20"/>
          <w:szCs w:val="20"/>
        </w:rPr>
        <w:t>tres meses</w:t>
      </w:r>
      <w:r w:rsidR="0034552D" w:rsidRPr="00A60062">
        <w:rPr>
          <w:rFonts w:ascii="Verdana" w:hAnsi="Verdana" w:cs="Times New Roman"/>
          <w:color w:val="auto"/>
          <w:sz w:val="20"/>
          <w:szCs w:val="20"/>
        </w:rPr>
        <w:t xml:space="preserve"> se realizó una evaluación de resultados en función del retardo de la progresión de una etapa clasificatoria a la otra de la enfermedad.</w:t>
      </w:r>
    </w:p>
    <w:p w14:paraId="1DC8ED7F" w14:textId="77777777" w:rsidR="0034552D" w:rsidRPr="00A60062" w:rsidRDefault="0034552D" w:rsidP="00194938">
      <w:pPr>
        <w:pStyle w:val="Textoindependiente2"/>
        <w:spacing w:after="0" w:line="360" w:lineRule="auto"/>
        <w:rPr>
          <w:rFonts w:ascii="Verdana" w:hAnsi="Verdana" w:cs="Times New Roman"/>
          <w:color w:val="auto"/>
          <w:sz w:val="20"/>
          <w:szCs w:val="20"/>
        </w:rPr>
      </w:pPr>
      <w:r w:rsidRPr="00A60062">
        <w:rPr>
          <w:rFonts w:ascii="Verdana" w:hAnsi="Verdana" w:cs="Times New Roman"/>
          <w:color w:val="auto"/>
          <w:sz w:val="20"/>
          <w:szCs w:val="20"/>
        </w:rPr>
        <w:t xml:space="preserve">Los resultados aportaron una evaluación del impacto de la rehabilitación en el funcionamiento </w:t>
      </w:r>
      <w:r w:rsidR="000C20EF" w:rsidRPr="00A60062">
        <w:rPr>
          <w:rFonts w:ascii="Verdana" w:hAnsi="Verdana" w:cs="Times New Roman"/>
          <w:color w:val="auto"/>
          <w:sz w:val="20"/>
          <w:szCs w:val="20"/>
        </w:rPr>
        <w:t>de</w:t>
      </w:r>
      <w:r w:rsidR="00DF11D6" w:rsidRPr="00A60062">
        <w:rPr>
          <w:rFonts w:ascii="Verdana" w:hAnsi="Verdana" w:cs="Times New Roman"/>
          <w:color w:val="auto"/>
          <w:sz w:val="20"/>
          <w:szCs w:val="20"/>
        </w:rPr>
        <w:t>l paciente</w:t>
      </w:r>
      <w:r w:rsidRPr="00A60062">
        <w:rPr>
          <w:rFonts w:ascii="Verdana" w:hAnsi="Verdana" w:cs="Times New Roman"/>
          <w:color w:val="auto"/>
          <w:sz w:val="20"/>
          <w:szCs w:val="20"/>
        </w:rPr>
        <w:t>.</w:t>
      </w:r>
    </w:p>
    <w:p w14:paraId="404BD9C8" w14:textId="77777777" w:rsidR="0034552D" w:rsidRPr="00A60062" w:rsidRDefault="0034552D" w:rsidP="00194938">
      <w:pPr>
        <w:spacing w:after="0"/>
        <w:ind w:left="2" w:right="60"/>
        <w:rPr>
          <w:rFonts w:ascii="Verdana" w:hAnsi="Verdana" w:cs="Times New Roman"/>
          <w:color w:val="auto"/>
          <w:sz w:val="20"/>
          <w:szCs w:val="20"/>
        </w:rPr>
      </w:pPr>
      <w:r w:rsidRPr="00A60062">
        <w:rPr>
          <w:rFonts w:ascii="Verdana" w:hAnsi="Verdana" w:cs="Times New Roman"/>
          <w:color w:val="auto"/>
          <w:sz w:val="20"/>
          <w:szCs w:val="20"/>
        </w:rPr>
        <w:t xml:space="preserve">Se utilizaron métodos estadísticos </w:t>
      </w:r>
      <w:r w:rsidRPr="00A60062">
        <w:rPr>
          <w:rFonts w:ascii="Verdana" w:eastAsiaTheme="minorEastAsia" w:hAnsi="Verdana" w:cs="Times New Roman"/>
          <w:color w:val="auto"/>
          <w:sz w:val="20"/>
          <w:szCs w:val="20"/>
          <w:lang w:eastAsia="en-US"/>
        </w:rPr>
        <w:t>para procesar los datos registrados</w:t>
      </w:r>
      <w:r w:rsidR="00C35C00" w:rsidRPr="00A60062">
        <w:rPr>
          <w:rFonts w:ascii="Verdana" w:eastAsiaTheme="minorEastAsia" w:hAnsi="Verdana" w:cs="Times New Roman"/>
          <w:color w:val="auto"/>
          <w:sz w:val="20"/>
          <w:szCs w:val="20"/>
          <w:lang w:eastAsia="en-US"/>
        </w:rPr>
        <w:t xml:space="preserve"> como </w:t>
      </w:r>
      <w:r w:rsidRPr="00A60062">
        <w:rPr>
          <w:rFonts w:ascii="Verdana" w:hAnsi="Verdana" w:cs="Times New Roman"/>
          <w:color w:val="auto"/>
          <w:sz w:val="20"/>
          <w:szCs w:val="20"/>
        </w:rPr>
        <w:t>distribuciones empíricas de frecuencias y sus representaciones gráficas</w:t>
      </w:r>
      <w:r w:rsidR="00A733C7" w:rsidRPr="00A60062">
        <w:rPr>
          <w:rFonts w:ascii="Verdana" w:hAnsi="Verdana" w:cs="Times New Roman"/>
          <w:color w:val="auto"/>
          <w:sz w:val="20"/>
          <w:szCs w:val="20"/>
        </w:rPr>
        <w:t>;</w:t>
      </w:r>
      <w:r w:rsidR="00C35C00" w:rsidRPr="00A60062">
        <w:rPr>
          <w:rFonts w:ascii="Verdana" w:hAnsi="Verdana" w:cs="Times New Roman"/>
          <w:color w:val="auto"/>
          <w:sz w:val="20"/>
          <w:szCs w:val="20"/>
        </w:rPr>
        <w:t xml:space="preserve"> medidas descriptivas (</w:t>
      </w:r>
      <w:r w:rsidRPr="00A60062">
        <w:rPr>
          <w:rFonts w:ascii="Verdana" w:eastAsiaTheme="minorHAnsi" w:hAnsi="Verdana" w:cs="Times New Roman"/>
          <w:bCs/>
          <w:color w:val="auto"/>
          <w:sz w:val="20"/>
          <w:szCs w:val="20"/>
          <w:lang w:val="es-ES" w:eastAsia="en-US"/>
        </w:rPr>
        <w:t xml:space="preserve">media aritmética y desviación </w:t>
      </w:r>
      <w:r w:rsidR="00A40280" w:rsidRPr="00A60062">
        <w:rPr>
          <w:rFonts w:ascii="Verdana" w:eastAsiaTheme="minorHAnsi" w:hAnsi="Verdana" w:cs="Times New Roman"/>
          <w:bCs/>
          <w:color w:val="auto"/>
          <w:sz w:val="20"/>
          <w:szCs w:val="20"/>
          <w:lang w:val="es-ES" w:eastAsia="en-US"/>
        </w:rPr>
        <w:t>estándar</w:t>
      </w:r>
      <w:r w:rsidR="00A733C7" w:rsidRPr="00A60062">
        <w:rPr>
          <w:rFonts w:ascii="Verdana" w:eastAsiaTheme="minorHAnsi" w:hAnsi="Verdana" w:cs="Times New Roman"/>
          <w:bCs/>
          <w:color w:val="auto"/>
          <w:sz w:val="20"/>
          <w:szCs w:val="20"/>
          <w:lang w:val="es-ES" w:eastAsia="en-US"/>
        </w:rPr>
        <w:t xml:space="preserve">); </w:t>
      </w:r>
      <w:r w:rsidRPr="00A60062">
        <w:rPr>
          <w:rFonts w:ascii="Verdana" w:hAnsi="Verdana" w:cs="Times New Roman"/>
          <w:color w:val="auto"/>
          <w:sz w:val="20"/>
          <w:szCs w:val="20"/>
        </w:rPr>
        <w:t xml:space="preserve">la </w:t>
      </w:r>
      <w:r w:rsidR="00A733C7" w:rsidRPr="00A60062">
        <w:rPr>
          <w:rFonts w:ascii="Verdana" w:hAnsi="Verdana" w:cs="Times New Roman"/>
          <w:color w:val="auto"/>
          <w:sz w:val="20"/>
          <w:szCs w:val="20"/>
        </w:rPr>
        <w:t>prueba binomial</w:t>
      </w:r>
      <w:r w:rsidR="00134998" w:rsidRPr="00A60062">
        <w:rPr>
          <w:rFonts w:ascii="Verdana" w:hAnsi="Verdana" w:cs="Times New Roman"/>
          <w:color w:val="auto"/>
          <w:sz w:val="20"/>
          <w:szCs w:val="20"/>
        </w:rPr>
        <w:t xml:space="preserve">; </w:t>
      </w:r>
      <w:r w:rsidR="008F018E" w:rsidRPr="00A60062">
        <w:rPr>
          <w:rFonts w:ascii="Verdana" w:eastAsia="Segoe UI Symbol" w:hAnsi="Verdana" w:cs="Times New Roman"/>
          <w:color w:val="auto"/>
          <w:sz w:val="20"/>
          <w:szCs w:val="20"/>
        </w:rPr>
        <w:t xml:space="preserve">la prueba </w:t>
      </w:r>
      <w:r w:rsidR="008F018E" w:rsidRPr="00A60062">
        <w:rPr>
          <w:rFonts w:ascii="Verdana" w:eastAsia="Segoe UI Symbol" w:hAnsi="Verdana" w:cs="Times New Roman"/>
          <w:color w:val="auto"/>
          <w:sz w:val="20"/>
          <w:szCs w:val="20"/>
        </w:rPr>
        <w:sym w:font="Symbol" w:char="F063"/>
      </w:r>
      <w:r w:rsidR="008F018E" w:rsidRPr="00A60062">
        <w:rPr>
          <w:rFonts w:ascii="Verdana" w:hAnsi="Verdana" w:cs="Times New Roman"/>
          <w:color w:val="auto"/>
          <w:sz w:val="20"/>
          <w:szCs w:val="20"/>
          <w:vertAlign w:val="superscript"/>
        </w:rPr>
        <w:t>2</w:t>
      </w:r>
      <w:r w:rsidR="008F018E" w:rsidRPr="00A60062">
        <w:rPr>
          <w:rFonts w:ascii="Verdana" w:hAnsi="Verdana" w:cs="Times New Roman"/>
          <w:color w:val="auto"/>
          <w:sz w:val="20"/>
          <w:szCs w:val="20"/>
        </w:rPr>
        <w:t xml:space="preserve"> para dos muestras independientes</w:t>
      </w:r>
      <w:r w:rsidR="008F018E" w:rsidRPr="00A60062">
        <w:rPr>
          <w:rFonts w:ascii="Verdana" w:eastAsia="Segoe UI Symbol" w:hAnsi="Verdana" w:cs="Times New Roman"/>
          <w:color w:val="auto"/>
          <w:sz w:val="20"/>
          <w:szCs w:val="20"/>
        </w:rPr>
        <w:t xml:space="preserve"> aplicada a tabla</w:t>
      </w:r>
      <w:r w:rsidR="00005A48" w:rsidRPr="00A60062">
        <w:rPr>
          <w:rFonts w:ascii="Verdana" w:eastAsia="Segoe UI Symbol" w:hAnsi="Verdana" w:cs="Times New Roman"/>
          <w:color w:val="auto"/>
          <w:sz w:val="20"/>
          <w:szCs w:val="20"/>
        </w:rPr>
        <w:t>s</w:t>
      </w:r>
      <w:r w:rsidR="008F018E" w:rsidRPr="00A60062">
        <w:rPr>
          <w:rFonts w:ascii="Verdana" w:eastAsia="Segoe UI Symbol" w:hAnsi="Verdana" w:cs="Times New Roman"/>
          <w:color w:val="auto"/>
          <w:sz w:val="20"/>
          <w:szCs w:val="20"/>
        </w:rPr>
        <w:t xml:space="preserve"> de contingencia</w:t>
      </w:r>
      <w:r w:rsidR="00005A48" w:rsidRPr="00A60062">
        <w:rPr>
          <w:rFonts w:ascii="Verdana" w:eastAsia="Segoe UI Symbol" w:hAnsi="Verdana" w:cs="Times New Roman"/>
          <w:color w:val="auto"/>
          <w:sz w:val="20"/>
          <w:szCs w:val="20"/>
        </w:rPr>
        <w:t>;</w:t>
      </w:r>
      <w:r w:rsidR="00497122" w:rsidRPr="00A60062">
        <w:rPr>
          <w:rFonts w:ascii="Verdana" w:eastAsia="Segoe UI Symbol" w:hAnsi="Verdana" w:cs="Times New Roman"/>
          <w:color w:val="auto"/>
          <w:sz w:val="20"/>
          <w:szCs w:val="20"/>
        </w:rPr>
        <w:t xml:space="preserve"> </w:t>
      </w:r>
      <w:r w:rsidR="00134998" w:rsidRPr="00A60062">
        <w:rPr>
          <w:rFonts w:ascii="Verdana" w:hAnsi="Verdana" w:cs="Times New Roman"/>
          <w:color w:val="auto"/>
          <w:sz w:val="20"/>
          <w:szCs w:val="20"/>
        </w:rPr>
        <w:t xml:space="preserve">la prueba </w:t>
      </w:r>
      <w:r w:rsidR="00724AF0" w:rsidRPr="00A60062">
        <w:rPr>
          <w:rFonts w:ascii="Verdana" w:hAnsi="Verdana" w:cs="Times New Roman"/>
          <w:color w:val="auto"/>
          <w:sz w:val="20"/>
          <w:szCs w:val="20"/>
        </w:rPr>
        <w:t>t</w:t>
      </w:r>
      <w:r w:rsidRPr="00A60062">
        <w:rPr>
          <w:rFonts w:ascii="Verdana" w:hAnsi="Verdana" w:cs="Times New Roman"/>
          <w:color w:val="auto"/>
          <w:sz w:val="20"/>
          <w:szCs w:val="20"/>
        </w:rPr>
        <w:t xml:space="preserve"> de Student para muestras relacionadas previa comprobación de la normalidad de las diferencias de antes y después</w:t>
      </w:r>
      <w:r w:rsidR="007C07D1" w:rsidRPr="00A60062">
        <w:rPr>
          <w:rFonts w:ascii="Verdana" w:hAnsi="Verdana" w:cs="Times New Roman"/>
          <w:color w:val="auto"/>
          <w:sz w:val="20"/>
          <w:szCs w:val="20"/>
        </w:rPr>
        <w:t xml:space="preserve"> mediante la prueba Shapiro Wilks</w:t>
      </w:r>
      <w:r w:rsidR="00E338C7" w:rsidRPr="00A60062">
        <w:rPr>
          <w:rFonts w:ascii="Verdana" w:hAnsi="Verdana" w:cs="Times New Roman"/>
          <w:color w:val="auto"/>
          <w:sz w:val="20"/>
          <w:szCs w:val="20"/>
        </w:rPr>
        <w:t xml:space="preserve">; el empleo de una matriz de correlaciones logística binaria con la finalidad de expresar en forma de probabilidades y a través del estadígrafo de Wald el efecto </w:t>
      </w:r>
      <w:r w:rsidR="001A2D50" w:rsidRPr="00A60062">
        <w:rPr>
          <w:rFonts w:ascii="Verdana" w:hAnsi="Verdana" w:cs="Times New Roman"/>
          <w:color w:val="auto"/>
          <w:sz w:val="20"/>
          <w:szCs w:val="20"/>
        </w:rPr>
        <w:t xml:space="preserve">del </w:t>
      </w:r>
      <w:r w:rsidR="00E338C7" w:rsidRPr="00A60062">
        <w:rPr>
          <w:rFonts w:ascii="Verdana" w:hAnsi="Verdana" w:cs="Times New Roman"/>
          <w:color w:val="auto"/>
          <w:sz w:val="20"/>
          <w:szCs w:val="20"/>
        </w:rPr>
        <w:t>conjunto de ejercicios de la musculatura facial, terapéuticos, respiratorios y estado nutricional</w:t>
      </w:r>
      <w:r w:rsidRPr="00A60062">
        <w:rPr>
          <w:rFonts w:ascii="Verdana" w:hAnsi="Verdana" w:cs="Times New Roman"/>
          <w:color w:val="auto"/>
          <w:sz w:val="20"/>
          <w:szCs w:val="20"/>
        </w:rPr>
        <w:t>. En todos los casos se prefijó un nivel de significación (alfa α) de 0,05, que corresponde a una zona de rechazo asociada al valor de probabilidades p</w:t>
      </w:r>
      <w:r w:rsidR="00CF4D4A" w:rsidRPr="00A60062">
        <w:rPr>
          <w:rFonts w:ascii="Verdana" w:hAnsi="Verdana" w:cs="Times New Roman"/>
          <w:color w:val="auto"/>
          <w:sz w:val="20"/>
          <w:szCs w:val="20"/>
        </w:rPr>
        <w:t xml:space="preserve"> (p &lt;</w:t>
      </w:r>
      <w:r w:rsidRPr="00A60062">
        <w:rPr>
          <w:rFonts w:ascii="Verdana" w:hAnsi="Verdana" w:cs="Times New Roman"/>
          <w:color w:val="auto"/>
          <w:sz w:val="20"/>
          <w:szCs w:val="20"/>
        </w:rPr>
        <w:t>0,05</w:t>
      </w:r>
      <w:r w:rsidR="00CF4D4A" w:rsidRPr="00A60062">
        <w:rPr>
          <w:rFonts w:ascii="Verdana" w:hAnsi="Verdana" w:cs="Times New Roman"/>
          <w:color w:val="auto"/>
          <w:sz w:val="20"/>
          <w:szCs w:val="20"/>
        </w:rPr>
        <w:t>)</w:t>
      </w:r>
      <w:r w:rsidRPr="00A60062">
        <w:rPr>
          <w:rFonts w:ascii="Verdana" w:hAnsi="Verdana" w:cs="Times New Roman"/>
          <w:color w:val="auto"/>
          <w:sz w:val="20"/>
          <w:szCs w:val="20"/>
        </w:rPr>
        <w:t xml:space="preserve">. </w:t>
      </w:r>
    </w:p>
    <w:p w14:paraId="38EEB3C9" w14:textId="77777777" w:rsidR="0034552D" w:rsidRPr="00A60062" w:rsidRDefault="0034552D" w:rsidP="00194938">
      <w:pPr>
        <w:spacing w:after="0"/>
        <w:ind w:left="2" w:right="60"/>
        <w:rPr>
          <w:rFonts w:ascii="Verdana" w:hAnsi="Verdana" w:cs="Times New Roman"/>
          <w:color w:val="auto"/>
          <w:sz w:val="20"/>
          <w:szCs w:val="20"/>
        </w:rPr>
      </w:pPr>
      <w:r w:rsidRPr="00A60062">
        <w:rPr>
          <w:rFonts w:ascii="Verdana" w:hAnsi="Verdana" w:cs="Times New Roman"/>
          <w:color w:val="auto"/>
          <w:sz w:val="20"/>
          <w:szCs w:val="20"/>
        </w:rPr>
        <w:t xml:space="preserve">El procesamiento estadístico se realizó mediante el </w:t>
      </w:r>
      <w:r w:rsidR="005E7CC1" w:rsidRPr="00A60062">
        <w:rPr>
          <w:rFonts w:ascii="Verdana" w:hAnsi="Verdana" w:cs="Times New Roman"/>
          <w:color w:val="auto"/>
          <w:sz w:val="20"/>
          <w:szCs w:val="20"/>
        </w:rPr>
        <w:t>SPSS versión 21.0</w:t>
      </w:r>
      <w:r w:rsidRPr="00A60062">
        <w:rPr>
          <w:rFonts w:ascii="Verdana" w:hAnsi="Verdana" w:cs="Times New Roman"/>
          <w:color w:val="auto"/>
          <w:sz w:val="20"/>
          <w:szCs w:val="20"/>
        </w:rPr>
        <w:t xml:space="preserve"> para Windows.</w:t>
      </w:r>
    </w:p>
    <w:p w14:paraId="3873EF9A" w14:textId="346C8C80" w:rsidR="00B85AC3" w:rsidRDefault="000B27D4" w:rsidP="00194938">
      <w:pPr>
        <w:autoSpaceDE w:val="0"/>
        <w:autoSpaceDN w:val="0"/>
        <w:adjustRightInd w:val="0"/>
        <w:spacing w:after="0"/>
        <w:ind w:right="60"/>
        <w:rPr>
          <w:rFonts w:ascii="Verdana" w:hAnsi="Verdana" w:cs="Times New Roman"/>
          <w:color w:val="auto"/>
          <w:sz w:val="20"/>
          <w:szCs w:val="20"/>
        </w:rPr>
      </w:pPr>
      <w:r w:rsidRPr="00A60062">
        <w:rPr>
          <w:rFonts w:ascii="Verdana" w:hAnsi="Verdana" w:cs="Times New Roman"/>
          <w:color w:val="auto"/>
          <w:sz w:val="20"/>
          <w:szCs w:val="20"/>
          <w:lang w:val="es-MX"/>
        </w:rPr>
        <w:t xml:space="preserve">El </w:t>
      </w:r>
      <w:r w:rsidR="003C2D18" w:rsidRPr="00A60062">
        <w:rPr>
          <w:rFonts w:ascii="Verdana" w:hAnsi="Verdana" w:cs="Times New Roman"/>
          <w:color w:val="auto"/>
          <w:sz w:val="20"/>
          <w:szCs w:val="20"/>
          <w:lang w:val="es-MX"/>
        </w:rPr>
        <w:t>programa</w:t>
      </w:r>
      <w:r w:rsidRPr="00A60062">
        <w:rPr>
          <w:rFonts w:ascii="Verdana" w:hAnsi="Verdana" w:cs="Times New Roman"/>
          <w:color w:val="auto"/>
          <w:sz w:val="20"/>
          <w:szCs w:val="20"/>
          <w:lang w:val="es-MX"/>
        </w:rPr>
        <w:t xml:space="preserve"> de ejercicios físico-terapéuticos aplicado sigue la siguiente estructura: </w:t>
      </w:r>
      <w:r w:rsidR="000D0237" w:rsidRPr="00A60062">
        <w:rPr>
          <w:rFonts w:ascii="Verdana" w:hAnsi="Verdana" w:cs="Times New Roman"/>
          <w:color w:val="auto"/>
          <w:sz w:val="20"/>
          <w:szCs w:val="20"/>
        </w:rPr>
        <w:t>Fundamentación</w:t>
      </w:r>
      <w:r w:rsidRPr="00A60062">
        <w:rPr>
          <w:rFonts w:ascii="Verdana" w:hAnsi="Verdana" w:cs="Times New Roman"/>
          <w:color w:val="auto"/>
          <w:sz w:val="20"/>
          <w:szCs w:val="20"/>
        </w:rPr>
        <w:t xml:space="preserve">, objetivos y </w:t>
      </w:r>
      <w:r w:rsidR="001A2D50" w:rsidRPr="00A60062">
        <w:rPr>
          <w:rFonts w:ascii="Verdana" w:hAnsi="Verdana" w:cs="Times New Roman"/>
          <w:color w:val="auto"/>
          <w:sz w:val="20"/>
          <w:szCs w:val="20"/>
        </w:rPr>
        <w:t>contenido</w:t>
      </w:r>
      <w:r w:rsidRPr="00A60062">
        <w:rPr>
          <w:rFonts w:ascii="Verdana" w:hAnsi="Verdana" w:cs="Times New Roman"/>
          <w:color w:val="auto"/>
          <w:sz w:val="20"/>
          <w:szCs w:val="20"/>
        </w:rPr>
        <w:t>. El contenido abarca las f</w:t>
      </w:r>
      <w:r w:rsidR="000D0237" w:rsidRPr="00A60062">
        <w:rPr>
          <w:rFonts w:ascii="Verdana" w:hAnsi="Verdana" w:cs="Times New Roman"/>
          <w:color w:val="auto"/>
          <w:sz w:val="20"/>
          <w:szCs w:val="20"/>
        </w:rPr>
        <w:t>ases del programa y sus acciones metodológicas</w:t>
      </w:r>
      <w:r w:rsidRPr="00A60062">
        <w:rPr>
          <w:rFonts w:ascii="Verdana" w:hAnsi="Verdana" w:cs="Times New Roman"/>
          <w:color w:val="auto"/>
          <w:sz w:val="20"/>
          <w:szCs w:val="20"/>
        </w:rPr>
        <w:t xml:space="preserve"> (</w:t>
      </w:r>
      <w:r w:rsidR="000D0237" w:rsidRPr="00A60062">
        <w:rPr>
          <w:rFonts w:ascii="Verdana" w:hAnsi="Verdana" w:cs="Times New Roman"/>
          <w:color w:val="auto"/>
          <w:sz w:val="20"/>
          <w:szCs w:val="20"/>
        </w:rPr>
        <w:t>Fase I. Clasificación de</w:t>
      </w:r>
      <w:r w:rsidR="00DF11D6" w:rsidRPr="00A60062">
        <w:rPr>
          <w:rFonts w:ascii="Verdana" w:hAnsi="Verdana" w:cs="Times New Roman"/>
          <w:color w:val="auto"/>
          <w:sz w:val="20"/>
          <w:szCs w:val="20"/>
        </w:rPr>
        <w:t>l paciente c</w:t>
      </w:r>
      <w:r w:rsidR="000D0237" w:rsidRPr="00A60062">
        <w:rPr>
          <w:rFonts w:ascii="Verdana" w:hAnsi="Verdana" w:cs="Times New Roman"/>
          <w:color w:val="auto"/>
          <w:sz w:val="20"/>
          <w:szCs w:val="20"/>
        </w:rPr>
        <w:t>on diagnóstico de ELA</w:t>
      </w:r>
      <w:r w:rsidRPr="00A60062">
        <w:rPr>
          <w:rFonts w:ascii="Verdana" w:hAnsi="Verdana" w:cs="Times New Roman"/>
          <w:color w:val="auto"/>
          <w:sz w:val="20"/>
          <w:szCs w:val="20"/>
        </w:rPr>
        <w:t xml:space="preserve">; </w:t>
      </w:r>
      <w:r w:rsidR="000D0237" w:rsidRPr="00A60062">
        <w:rPr>
          <w:rFonts w:ascii="Verdana" w:hAnsi="Verdana" w:cs="Times New Roman"/>
          <w:color w:val="auto"/>
          <w:sz w:val="20"/>
          <w:szCs w:val="20"/>
        </w:rPr>
        <w:t xml:space="preserve">Fase II. Programación de los ejercicios según la clasificación </w:t>
      </w:r>
      <w:r w:rsidR="00DF11D6" w:rsidRPr="00A60062">
        <w:rPr>
          <w:rFonts w:ascii="Verdana" w:hAnsi="Verdana" w:cs="Times New Roman"/>
          <w:color w:val="auto"/>
          <w:sz w:val="20"/>
          <w:szCs w:val="20"/>
        </w:rPr>
        <w:t xml:space="preserve">del paciente </w:t>
      </w:r>
      <w:r w:rsidR="00785F4C" w:rsidRPr="00A60062">
        <w:rPr>
          <w:rFonts w:ascii="Verdana" w:hAnsi="Verdana" w:cs="Times New Roman"/>
          <w:color w:val="auto"/>
          <w:sz w:val="20"/>
          <w:szCs w:val="20"/>
        </w:rPr>
        <w:t>con diagnóstico de ELA</w:t>
      </w:r>
      <w:r w:rsidRPr="00A60062">
        <w:rPr>
          <w:rFonts w:ascii="Verdana" w:hAnsi="Verdana" w:cs="Times New Roman"/>
          <w:color w:val="auto"/>
          <w:sz w:val="20"/>
          <w:szCs w:val="20"/>
        </w:rPr>
        <w:t xml:space="preserve">; </w:t>
      </w:r>
      <w:r w:rsidR="000D0237" w:rsidRPr="00A60062">
        <w:rPr>
          <w:rFonts w:ascii="Verdana" w:hAnsi="Verdana" w:cs="Times New Roman"/>
          <w:color w:val="auto"/>
          <w:sz w:val="20"/>
          <w:szCs w:val="20"/>
        </w:rPr>
        <w:t>Fase III. Ejecución de la programación</w:t>
      </w:r>
      <w:r w:rsidRPr="00A60062">
        <w:rPr>
          <w:rFonts w:ascii="Verdana" w:hAnsi="Verdana" w:cs="Times New Roman"/>
          <w:color w:val="auto"/>
          <w:sz w:val="20"/>
          <w:szCs w:val="20"/>
        </w:rPr>
        <w:t xml:space="preserve">; </w:t>
      </w:r>
      <w:r w:rsidR="000D0237" w:rsidRPr="00A60062">
        <w:rPr>
          <w:rFonts w:ascii="Verdana" w:hAnsi="Verdana" w:cs="Times New Roman"/>
          <w:color w:val="auto"/>
          <w:sz w:val="20"/>
          <w:szCs w:val="20"/>
        </w:rPr>
        <w:t xml:space="preserve">Fase IV. </w:t>
      </w:r>
      <w:r w:rsidRPr="00A60062">
        <w:rPr>
          <w:rFonts w:ascii="Verdana" w:hAnsi="Verdana" w:cs="Times New Roman"/>
          <w:color w:val="auto"/>
          <w:sz w:val="20"/>
          <w:szCs w:val="20"/>
        </w:rPr>
        <w:t xml:space="preserve">Control y evaluación) e </w:t>
      </w:r>
      <w:r w:rsidR="004010C6" w:rsidRPr="00A60062">
        <w:rPr>
          <w:rFonts w:ascii="Verdana" w:hAnsi="Verdana" w:cs="Times New Roman"/>
          <w:color w:val="auto"/>
          <w:sz w:val="20"/>
          <w:szCs w:val="20"/>
        </w:rPr>
        <w:t>i</w:t>
      </w:r>
      <w:r w:rsidR="000D0237" w:rsidRPr="00A60062">
        <w:rPr>
          <w:rFonts w:ascii="Verdana" w:hAnsi="Verdana" w:cs="Times New Roman"/>
          <w:color w:val="auto"/>
          <w:sz w:val="20"/>
          <w:szCs w:val="20"/>
        </w:rPr>
        <w:t>ndic</w:t>
      </w:r>
      <w:r w:rsidR="004010C6" w:rsidRPr="00A60062">
        <w:rPr>
          <w:rFonts w:ascii="Verdana" w:hAnsi="Verdana" w:cs="Times New Roman"/>
          <w:color w:val="auto"/>
          <w:sz w:val="20"/>
          <w:szCs w:val="20"/>
        </w:rPr>
        <w:t>aciones metodológicas generales.</w:t>
      </w:r>
      <w:r w:rsidR="00752D38">
        <w:rPr>
          <w:rFonts w:ascii="Verdana" w:hAnsi="Verdana" w:cs="Times New Roman"/>
          <w:color w:val="auto"/>
          <w:sz w:val="20"/>
          <w:szCs w:val="20"/>
        </w:rPr>
        <w:t xml:space="preserve"> </w:t>
      </w:r>
      <w:r w:rsidR="004010C6" w:rsidRPr="00A60062">
        <w:rPr>
          <w:rFonts w:ascii="Verdana" w:hAnsi="Verdana" w:cs="Times New Roman"/>
          <w:color w:val="auto"/>
          <w:sz w:val="20"/>
          <w:szCs w:val="20"/>
        </w:rPr>
        <w:t xml:space="preserve">Este </w:t>
      </w:r>
      <w:r w:rsidR="0034552D" w:rsidRPr="00A60062">
        <w:rPr>
          <w:rFonts w:ascii="Verdana" w:hAnsi="Verdana" w:cs="Times New Roman"/>
          <w:color w:val="auto"/>
          <w:sz w:val="20"/>
          <w:szCs w:val="20"/>
        </w:rPr>
        <w:t xml:space="preserve">programa en su diseño fue </w:t>
      </w:r>
      <w:r w:rsidR="00D13C37" w:rsidRPr="00A60062">
        <w:rPr>
          <w:rFonts w:ascii="Verdana" w:hAnsi="Verdana" w:cs="Times New Roman"/>
          <w:color w:val="auto"/>
          <w:sz w:val="20"/>
          <w:szCs w:val="20"/>
        </w:rPr>
        <w:t xml:space="preserve">evaluado </w:t>
      </w:r>
      <w:r w:rsidR="00B85AC3" w:rsidRPr="00A60062">
        <w:rPr>
          <w:rFonts w:ascii="Verdana" w:hAnsi="Verdana" w:cs="Times New Roman"/>
          <w:color w:val="auto"/>
          <w:sz w:val="20"/>
          <w:szCs w:val="20"/>
        </w:rPr>
        <w:t xml:space="preserve">favorablemente </w:t>
      </w:r>
      <w:r w:rsidR="0034552D" w:rsidRPr="00A60062">
        <w:rPr>
          <w:rFonts w:ascii="Verdana" w:hAnsi="Verdana" w:cs="Times New Roman"/>
          <w:color w:val="auto"/>
          <w:sz w:val="20"/>
          <w:szCs w:val="20"/>
        </w:rPr>
        <w:t xml:space="preserve">por el Grupo Multidisciplinario de atención a </w:t>
      </w:r>
      <w:r w:rsidR="006717A4" w:rsidRPr="00A60062">
        <w:rPr>
          <w:rFonts w:ascii="Verdana" w:hAnsi="Verdana" w:cs="Times New Roman"/>
          <w:color w:val="auto"/>
          <w:sz w:val="20"/>
          <w:szCs w:val="20"/>
        </w:rPr>
        <w:t>p</w:t>
      </w:r>
      <w:r w:rsidR="00575485" w:rsidRPr="00A60062">
        <w:rPr>
          <w:rFonts w:ascii="Verdana" w:hAnsi="Verdana" w:cs="Times New Roman"/>
          <w:color w:val="auto"/>
          <w:sz w:val="20"/>
          <w:szCs w:val="20"/>
        </w:rPr>
        <w:t>acientes</w:t>
      </w:r>
      <w:r w:rsidR="0034552D" w:rsidRPr="00A60062">
        <w:rPr>
          <w:rFonts w:ascii="Verdana" w:hAnsi="Verdana" w:cs="Times New Roman"/>
          <w:color w:val="auto"/>
          <w:sz w:val="20"/>
          <w:szCs w:val="20"/>
        </w:rPr>
        <w:t xml:space="preserve"> con enfermedades neurodegenerativas del INN, considerado como experto</w:t>
      </w:r>
      <w:r w:rsidR="00B85AC3" w:rsidRPr="00A60062">
        <w:rPr>
          <w:rFonts w:ascii="Verdana" w:hAnsi="Verdana" w:cs="Times New Roman"/>
          <w:color w:val="auto"/>
          <w:sz w:val="20"/>
          <w:szCs w:val="20"/>
        </w:rPr>
        <w:t>. El Grupo evaluó la calidad formal e intrínseca del programa</w:t>
      </w:r>
      <w:r w:rsidR="00E338C7" w:rsidRPr="00A60062">
        <w:rPr>
          <w:rFonts w:ascii="Verdana" w:hAnsi="Verdana" w:cs="Times New Roman"/>
          <w:color w:val="auto"/>
          <w:sz w:val="20"/>
          <w:szCs w:val="20"/>
        </w:rPr>
        <w:t>,</w:t>
      </w:r>
      <w:r w:rsidR="00B85AC3" w:rsidRPr="00A60062">
        <w:rPr>
          <w:rFonts w:ascii="Verdana" w:hAnsi="Verdana" w:cs="Times New Roman"/>
          <w:color w:val="auto"/>
          <w:sz w:val="20"/>
          <w:szCs w:val="20"/>
        </w:rPr>
        <w:t xml:space="preserve"> la adaptación y adecuación al contexto donde va dirigido y, la aceptación de la propuesta en ese contexto. </w:t>
      </w:r>
    </w:p>
    <w:p w14:paraId="52BBA8A8" w14:textId="77777777" w:rsidR="00C628E9" w:rsidRDefault="00C628E9" w:rsidP="00194938">
      <w:pPr>
        <w:autoSpaceDE w:val="0"/>
        <w:autoSpaceDN w:val="0"/>
        <w:adjustRightInd w:val="0"/>
        <w:spacing w:after="0"/>
        <w:ind w:right="60"/>
        <w:rPr>
          <w:rFonts w:ascii="Verdana" w:hAnsi="Verdana" w:cs="Times New Roman"/>
          <w:color w:val="auto"/>
          <w:sz w:val="20"/>
          <w:szCs w:val="20"/>
        </w:rPr>
      </w:pPr>
    </w:p>
    <w:p w14:paraId="04421A57" w14:textId="77777777" w:rsidR="00C628E9" w:rsidRPr="00A60062" w:rsidRDefault="00C628E9" w:rsidP="00194938">
      <w:pPr>
        <w:autoSpaceDE w:val="0"/>
        <w:autoSpaceDN w:val="0"/>
        <w:adjustRightInd w:val="0"/>
        <w:spacing w:after="0"/>
        <w:ind w:right="60"/>
        <w:rPr>
          <w:rFonts w:ascii="Verdana" w:hAnsi="Verdana" w:cs="Times New Roman"/>
          <w:color w:val="auto"/>
          <w:sz w:val="20"/>
          <w:szCs w:val="20"/>
        </w:rPr>
      </w:pPr>
    </w:p>
    <w:p w14:paraId="76F91EE5" w14:textId="77777777" w:rsidR="00BC71AE" w:rsidRPr="00A60062" w:rsidRDefault="00CF135E" w:rsidP="00194938">
      <w:pPr>
        <w:autoSpaceDE w:val="0"/>
        <w:autoSpaceDN w:val="0"/>
        <w:adjustRightInd w:val="0"/>
        <w:spacing w:after="0"/>
        <w:ind w:left="11" w:right="60" w:hanging="11"/>
        <w:jc w:val="left"/>
        <w:rPr>
          <w:rFonts w:ascii="Verdana" w:hAnsi="Verdana" w:cs="Times New Roman"/>
          <w:b/>
          <w:color w:val="auto"/>
          <w:sz w:val="20"/>
          <w:szCs w:val="20"/>
        </w:rPr>
      </w:pPr>
      <w:r w:rsidRPr="00A60062">
        <w:rPr>
          <w:rFonts w:ascii="Verdana" w:hAnsi="Verdana" w:cs="Times New Roman"/>
          <w:b/>
          <w:color w:val="auto"/>
          <w:sz w:val="20"/>
          <w:szCs w:val="20"/>
        </w:rPr>
        <w:lastRenderedPageBreak/>
        <w:t xml:space="preserve">RESULTADOS Y DISCUSIÓN </w:t>
      </w:r>
    </w:p>
    <w:p w14:paraId="4E23263C" w14:textId="04A24188" w:rsidR="00B002FF" w:rsidRPr="00A60062" w:rsidRDefault="000D0237" w:rsidP="00194938">
      <w:pPr>
        <w:autoSpaceDE w:val="0"/>
        <w:autoSpaceDN w:val="0"/>
        <w:adjustRightInd w:val="0"/>
        <w:spacing w:after="0"/>
        <w:ind w:left="11" w:right="60" w:hanging="11"/>
        <w:rPr>
          <w:rFonts w:ascii="Verdana" w:hAnsi="Verdana" w:cs="Times New Roman"/>
          <w:color w:val="auto"/>
          <w:sz w:val="20"/>
          <w:szCs w:val="20"/>
        </w:rPr>
      </w:pPr>
      <w:r w:rsidRPr="00A60062">
        <w:rPr>
          <w:rFonts w:ascii="Verdana" w:hAnsi="Verdana" w:cs="Times New Roman"/>
          <w:color w:val="auto"/>
          <w:sz w:val="20"/>
          <w:szCs w:val="20"/>
        </w:rPr>
        <w:t xml:space="preserve">El grupo de estudio </w:t>
      </w:r>
      <w:r w:rsidR="00B002FF" w:rsidRPr="00A60062">
        <w:rPr>
          <w:rFonts w:ascii="Verdana" w:hAnsi="Verdana" w:cs="Times New Roman"/>
          <w:color w:val="auto"/>
          <w:sz w:val="20"/>
          <w:szCs w:val="20"/>
        </w:rPr>
        <w:t>se caracteriz</w:t>
      </w:r>
      <w:r w:rsidR="00A362FF" w:rsidRPr="00A60062">
        <w:rPr>
          <w:rFonts w:ascii="Verdana" w:hAnsi="Verdana" w:cs="Times New Roman"/>
          <w:color w:val="auto"/>
          <w:sz w:val="20"/>
          <w:szCs w:val="20"/>
        </w:rPr>
        <w:t>ó</w:t>
      </w:r>
      <w:r w:rsidR="00B002FF" w:rsidRPr="00A60062">
        <w:rPr>
          <w:rFonts w:ascii="Verdana" w:hAnsi="Verdana" w:cs="Times New Roman"/>
          <w:color w:val="auto"/>
          <w:sz w:val="20"/>
          <w:szCs w:val="20"/>
        </w:rPr>
        <w:t xml:space="preserve"> por un predominio significativo del sexo masculino (Z= 3,2717 p = 0,0011), una edad promedio de 46 años, distribuidos por grupos de edades (30-39, 40-49,</w:t>
      </w:r>
      <w:r w:rsidR="00497122" w:rsidRPr="00A60062">
        <w:rPr>
          <w:rFonts w:ascii="Verdana" w:hAnsi="Verdana" w:cs="Times New Roman"/>
          <w:color w:val="auto"/>
          <w:sz w:val="20"/>
          <w:szCs w:val="20"/>
        </w:rPr>
        <w:t xml:space="preserve"> </w:t>
      </w:r>
      <w:r w:rsidR="00B002FF" w:rsidRPr="00A60062">
        <w:rPr>
          <w:rFonts w:ascii="Verdana" w:hAnsi="Verdana" w:cs="Times New Roman"/>
          <w:color w:val="auto"/>
          <w:sz w:val="20"/>
          <w:szCs w:val="20"/>
        </w:rPr>
        <w:t xml:space="preserve">50-59, 60 y más) donde el grupo de 40-49 años alcanza la mayor frecuencia. El antecedente patológico personal y familiar más frecuente fue la hipertensión arterial (HTA). La enfermedad de la mayoría era de tipo esporádica, solo </w:t>
      </w:r>
      <w:r w:rsidR="00A362FF" w:rsidRPr="00A60062">
        <w:rPr>
          <w:rFonts w:ascii="Verdana" w:hAnsi="Verdana" w:cs="Times New Roman"/>
          <w:color w:val="auto"/>
          <w:sz w:val="20"/>
          <w:szCs w:val="20"/>
        </w:rPr>
        <w:t>dos p</w:t>
      </w:r>
      <w:r w:rsidR="00575485" w:rsidRPr="00A60062">
        <w:rPr>
          <w:rFonts w:ascii="Verdana" w:hAnsi="Verdana" w:cs="Times New Roman"/>
          <w:color w:val="auto"/>
          <w:sz w:val="20"/>
          <w:szCs w:val="20"/>
        </w:rPr>
        <w:t>acientes</w:t>
      </w:r>
      <w:r w:rsidR="00A362FF" w:rsidRPr="00A60062">
        <w:rPr>
          <w:rFonts w:ascii="Verdana" w:hAnsi="Verdana" w:cs="Times New Roman"/>
          <w:color w:val="auto"/>
          <w:sz w:val="20"/>
          <w:szCs w:val="20"/>
        </w:rPr>
        <w:t xml:space="preserve"> de los 38 presentaron</w:t>
      </w:r>
      <w:r w:rsidR="00B002FF" w:rsidRPr="00A60062">
        <w:rPr>
          <w:rFonts w:ascii="Verdana" w:hAnsi="Verdana" w:cs="Times New Roman"/>
          <w:color w:val="auto"/>
          <w:sz w:val="20"/>
          <w:szCs w:val="20"/>
        </w:rPr>
        <w:t xml:space="preserve"> ELA familiar y predominó la forma clínica espinal. </w:t>
      </w:r>
    </w:p>
    <w:p w14:paraId="357EAD21" w14:textId="77777777" w:rsidR="00B002FF" w:rsidRPr="00A60062" w:rsidRDefault="00B002FF" w:rsidP="00194938">
      <w:pPr>
        <w:autoSpaceDE w:val="0"/>
        <w:autoSpaceDN w:val="0"/>
        <w:adjustRightInd w:val="0"/>
        <w:spacing w:after="0"/>
        <w:ind w:left="11" w:right="60" w:hanging="11"/>
        <w:rPr>
          <w:rFonts w:ascii="Verdana" w:hAnsi="Verdana" w:cs="Times New Roman"/>
          <w:color w:val="auto"/>
          <w:sz w:val="20"/>
          <w:szCs w:val="20"/>
        </w:rPr>
      </w:pPr>
      <w:r w:rsidRPr="00A60062">
        <w:rPr>
          <w:rFonts w:ascii="Verdana" w:hAnsi="Verdana" w:cs="Times New Roman"/>
          <w:color w:val="auto"/>
          <w:sz w:val="20"/>
          <w:szCs w:val="20"/>
        </w:rPr>
        <w:t>Los síntomas más frecuentes de la enfermedad al inicio fueron: la debilidad en miembros inferiores y superiores manifestados en más del 76% de los casos; los trastornos de lenguaje como la disartria se presentaron en más de la mitad de los estudiados (64,8%) y la anartria un poco menos de la mitad (48,1%); la disfagia como trastorno de la deglución inicial se manifestó en el 57,4%.</w:t>
      </w:r>
    </w:p>
    <w:p w14:paraId="57C4A2F4" w14:textId="77777777" w:rsidR="00B456CE" w:rsidRPr="00A60062" w:rsidRDefault="000E3111" w:rsidP="00194938">
      <w:pPr>
        <w:spacing w:after="0"/>
        <w:ind w:left="2" w:right="51"/>
        <w:rPr>
          <w:rFonts w:ascii="Verdana" w:hAnsi="Verdana" w:cs="Times New Roman"/>
          <w:color w:val="auto"/>
          <w:sz w:val="20"/>
          <w:szCs w:val="20"/>
        </w:rPr>
      </w:pPr>
      <w:r w:rsidRPr="00A60062">
        <w:rPr>
          <w:rFonts w:ascii="Verdana" w:hAnsi="Verdana" w:cs="Times New Roman"/>
          <w:color w:val="auto"/>
          <w:sz w:val="20"/>
          <w:szCs w:val="20"/>
        </w:rPr>
        <w:t>De acuerdo a l</w:t>
      </w:r>
      <w:r w:rsidR="00575485" w:rsidRPr="00A60062">
        <w:rPr>
          <w:rFonts w:ascii="Verdana" w:hAnsi="Verdana" w:cs="Times New Roman"/>
          <w:color w:val="auto"/>
          <w:sz w:val="20"/>
          <w:szCs w:val="20"/>
        </w:rPr>
        <w:t>a clasificación funcional de pacientes</w:t>
      </w:r>
      <w:r w:rsidRPr="00A60062">
        <w:rPr>
          <w:rFonts w:ascii="Verdana" w:hAnsi="Verdana" w:cs="Times New Roman"/>
          <w:color w:val="auto"/>
          <w:sz w:val="20"/>
          <w:szCs w:val="20"/>
        </w:rPr>
        <w:t xml:space="preserve"> con ELA en el INN, l</w:t>
      </w:r>
      <w:r w:rsidR="00575485" w:rsidRPr="00A60062">
        <w:rPr>
          <w:rFonts w:ascii="Verdana" w:hAnsi="Verdana" w:cs="Times New Roman"/>
          <w:color w:val="auto"/>
          <w:sz w:val="20"/>
          <w:szCs w:val="20"/>
        </w:rPr>
        <w:t>o</w:t>
      </w:r>
      <w:r w:rsidR="00B456CE" w:rsidRPr="00A60062">
        <w:rPr>
          <w:rFonts w:ascii="Verdana" w:hAnsi="Verdana" w:cs="Times New Roman"/>
          <w:color w:val="auto"/>
          <w:sz w:val="20"/>
          <w:szCs w:val="20"/>
        </w:rPr>
        <w:t xml:space="preserve">s 38 </w:t>
      </w:r>
      <w:r w:rsidR="006717A4" w:rsidRPr="00A60062">
        <w:rPr>
          <w:rFonts w:ascii="Verdana" w:hAnsi="Verdana" w:cs="Times New Roman"/>
          <w:color w:val="auto"/>
          <w:sz w:val="20"/>
          <w:szCs w:val="20"/>
        </w:rPr>
        <w:t>p</w:t>
      </w:r>
      <w:r w:rsidR="00575485" w:rsidRPr="00A60062">
        <w:rPr>
          <w:rFonts w:ascii="Verdana" w:hAnsi="Verdana" w:cs="Times New Roman"/>
          <w:color w:val="auto"/>
          <w:sz w:val="20"/>
          <w:szCs w:val="20"/>
        </w:rPr>
        <w:t>acientes</w:t>
      </w:r>
      <w:r w:rsidR="00497122" w:rsidRPr="00A60062">
        <w:rPr>
          <w:rFonts w:ascii="Verdana" w:hAnsi="Verdana" w:cs="Times New Roman"/>
          <w:color w:val="auto"/>
          <w:sz w:val="20"/>
          <w:szCs w:val="20"/>
        </w:rPr>
        <w:t xml:space="preserve"> </w:t>
      </w:r>
      <w:r w:rsidRPr="00A60062">
        <w:rPr>
          <w:rFonts w:ascii="Verdana" w:hAnsi="Verdana" w:cs="Times New Roman"/>
          <w:color w:val="auto"/>
          <w:sz w:val="20"/>
          <w:szCs w:val="20"/>
        </w:rPr>
        <w:t>fueron ubicad</w:t>
      </w:r>
      <w:r w:rsidR="00575485" w:rsidRPr="00A60062">
        <w:rPr>
          <w:rFonts w:ascii="Verdana" w:hAnsi="Verdana" w:cs="Times New Roman"/>
          <w:color w:val="auto"/>
          <w:sz w:val="20"/>
          <w:szCs w:val="20"/>
        </w:rPr>
        <w:t>o</w:t>
      </w:r>
      <w:r w:rsidRPr="00A60062">
        <w:rPr>
          <w:rFonts w:ascii="Verdana" w:hAnsi="Verdana" w:cs="Times New Roman"/>
          <w:color w:val="auto"/>
          <w:sz w:val="20"/>
          <w:szCs w:val="20"/>
        </w:rPr>
        <w:t xml:space="preserve">s </w:t>
      </w:r>
      <w:r w:rsidR="0026340C" w:rsidRPr="00A60062">
        <w:rPr>
          <w:rFonts w:ascii="Verdana" w:hAnsi="Verdana" w:cs="Times New Roman"/>
          <w:color w:val="auto"/>
          <w:sz w:val="20"/>
          <w:szCs w:val="20"/>
        </w:rPr>
        <w:t xml:space="preserve">en </w:t>
      </w:r>
      <w:r w:rsidRPr="00A60062">
        <w:rPr>
          <w:rFonts w:ascii="Verdana" w:hAnsi="Verdana" w:cs="Times New Roman"/>
          <w:color w:val="auto"/>
          <w:sz w:val="20"/>
          <w:szCs w:val="20"/>
        </w:rPr>
        <w:t xml:space="preserve">una de las cuatro </w:t>
      </w:r>
      <w:r w:rsidR="0026340C" w:rsidRPr="00A60062">
        <w:rPr>
          <w:rFonts w:ascii="Verdana" w:hAnsi="Verdana" w:cs="Times New Roman"/>
          <w:color w:val="auto"/>
          <w:sz w:val="20"/>
          <w:szCs w:val="20"/>
        </w:rPr>
        <w:t xml:space="preserve">etapas evolutivas de la enfermedad </w:t>
      </w:r>
      <w:r w:rsidR="004010C6" w:rsidRPr="00A60062">
        <w:rPr>
          <w:rFonts w:ascii="Verdana" w:hAnsi="Verdana" w:cs="Times New Roman"/>
          <w:color w:val="auto"/>
          <w:sz w:val="20"/>
          <w:szCs w:val="20"/>
        </w:rPr>
        <w:t>por el Grupo Multidisciplinario del INN</w:t>
      </w:r>
      <w:r w:rsidR="00B456CE" w:rsidRPr="00A60062">
        <w:rPr>
          <w:rFonts w:ascii="Verdana" w:hAnsi="Verdana" w:cs="Times New Roman"/>
          <w:color w:val="auto"/>
          <w:sz w:val="20"/>
          <w:szCs w:val="20"/>
        </w:rPr>
        <w:t>.</w:t>
      </w:r>
      <w:r w:rsidR="00497122" w:rsidRPr="00A60062">
        <w:rPr>
          <w:rFonts w:ascii="Verdana" w:hAnsi="Verdana" w:cs="Times New Roman"/>
          <w:color w:val="auto"/>
          <w:sz w:val="20"/>
          <w:szCs w:val="20"/>
        </w:rPr>
        <w:t xml:space="preserve"> </w:t>
      </w:r>
      <w:r w:rsidR="00D13C37" w:rsidRPr="00A60062">
        <w:rPr>
          <w:rFonts w:ascii="Verdana" w:hAnsi="Verdana" w:cs="Times New Roman"/>
          <w:color w:val="auto"/>
          <w:sz w:val="20"/>
          <w:szCs w:val="20"/>
        </w:rPr>
        <w:t>F</w:t>
      </w:r>
      <w:r w:rsidR="00B456CE" w:rsidRPr="00A60062">
        <w:rPr>
          <w:rFonts w:ascii="Verdana" w:hAnsi="Verdana" w:cs="Times New Roman"/>
          <w:color w:val="auto"/>
          <w:sz w:val="20"/>
          <w:szCs w:val="20"/>
        </w:rPr>
        <w:t>ueron clasificados como sigue:</w:t>
      </w: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3"/>
        <w:gridCol w:w="2179"/>
        <w:gridCol w:w="2180"/>
        <w:gridCol w:w="2180"/>
      </w:tblGrid>
      <w:tr w:rsidR="00385320" w:rsidRPr="00A60062" w14:paraId="518FB49C" w14:textId="77777777" w:rsidTr="000E3111">
        <w:tc>
          <w:tcPr>
            <w:tcW w:w="2073" w:type="dxa"/>
          </w:tcPr>
          <w:p w14:paraId="2DAC4DEC" w14:textId="77777777" w:rsidR="00B456CE" w:rsidRPr="00A60062" w:rsidRDefault="00B456CE"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Etapa I</w:t>
            </w:r>
          </w:p>
        </w:tc>
        <w:tc>
          <w:tcPr>
            <w:tcW w:w="2179" w:type="dxa"/>
          </w:tcPr>
          <w:p w14:paraId="4636240F" w14:textId="77777777" w:rsidR="00B456CE" w:rsidRPr="00A60062" w:rsidRDefault="00B456CE"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Etapa II</w:t>
            </w:r>
          </w:p>
        </w:tc>
        <w:tc>
          <w:tcPr>
            <w:tcW w:w="2180" w:type="dxa"/>
          </w:tcPr>
          <w:p w14:paraId="26123EAC" w14:textId="77777777" w:rsidR="00B456CE" w:rsidRPr="00A60062" w:rsidRDefault="00B456CE"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Etapa III</w:t>
            </w:r>
          </w:p>
        </w:tc>
        <w:tc>
          <w:tcPr>
            <w:tcW w:w="2180" w:type="dxa"/>
          </w:tcPr>
          <w:p w14:paraId="24FB238E" w14:textId="77777777" w:rsidR="00B456CE" w:rsidRPr="00A60062" w:rsidRDefault="00B456CE"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Etapa IV</w:t>
            </w:r>
          </w:p>
        </w:tc>
      </w:tr>
      <w:tr w:rsidR="00385320" w:rsidRPr="00A60062" w14:paraId="1A9C70A4" w14:textId="77777777" w:rsidTr="000E3111">
        <w:tc>
          <w:tcPr>
            <w:tcW w:w="2073" w:type="dxa"/>
          </w:tcPr>
          <w:p w14:paraId="11109D17" w14:textId="77777777" w:rsidR="00B456CE" w:rsidRPr="00A60062" w:rsidRDefault="00B456CE"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5</w:t>
            </w:r>
          </w:p>
        </w:tc>
        <w:tc>
          <w:tcPr>
            <w:tcW w:w="2179" w:type="dxa"/>
          </w:tcPr>
          <w:p w14:paraId="45673BB8" w14:textId="77777777" w:rsidR="00B456CE" w:rsidRPr="00A60062" w:rsidRDefault="00B456CE"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12</w:t>
            </w:r>
          </w:p>
        </w:tc>
        <w:tc>
          <w:tcPr>
            <w:tcW w:w="2180" w:type="dxa"/>
          </w:tcPr>
          <w:p w14:paraId="246ADCCF" w14:textId="77777777" w:rsidR="00B456CE" w:rsidRPr="00A60062" w:rsidRDefault="00B456CE"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19</w:t>
            </w:r>
          </w:p>
        </w:tc>
        <w:tc>
          <w:tcPr>
            <w:tcW w:w="2180" w:type="dxa"/>
          </w:tcPr>
          <w:p w14:paraId="32A5B84F" w14:textId="77777777" w:rsidR="00B456CE" w:rsidRPr="00A60062" w:rsidRDefault="00B456CE"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2</w:t>
            </w:r>
          </w:p>
        </w:tc>
      </w:tr>
    </w:tbl>
    <w:p w14:paraId="7E99F10E" w14:textId="49A2C31F" w:rsidR="00497122" w:rsidRPr="00A60062" w:rsidRDefault="001A2D50" w:rsidP="00497122">
      <w:pPr>
        <w:spacing w:after="0"/>
        <w:ind w:left="11" w:right="51" w:hanging="11"/>
        <w:rPr>
          <w:rFonts w:ascii="Verdana" w:hAnsi="Verdana" w:cs="Times New Roman"/>
          <w:color w:val="auto"/>
          <w:sz w:val="20"/>
          <w:szCs w:val="20"/>
        </w:rPr>
      </w:pPr>
      <w:r w:rsidRPr="00A60062">
        <w:rPr>
          <w:rFonts w:ascii="Verdana" w:hAnsi="Verdana" w:cs="Times New Roman"/>
          <w:color w:val="auto"/>
          <w:sz w:val="20"/>
          <w:szCs w:val="20"/>
        </w:rPr>
        <w:t>Puede ap</w:t>
      </w:r>
      <w:r w:rsidR="00A125E3" w:rsidRPr="00A60062">
        <w:rPr>
          <w:rFonts w:ascii="Verdana" w:hAnsi="Verdana" w:cs="Times New Roman"/>
          <w:color w:val="auto"/>
          <w:sz w:val="20"/>
          <w:szCs w:val="20"/>
        </w:rPr>
        <w:t xml:space="preserve">reciarse que, la mayoría de los pacientes participantes </w:t>
      </w:r>
      <w:r w:rsidRPr="00A60062">
        <w:rPr>
          <w:rFonts w:ascii="Verdana" w:hAnsi="Verdana" w:cs="Times New Roman"/>
          <w:color w:val="auto"/>
          <w:sz w:val="20"/>
          <w:szCs w:val="20"/>
        </w:rPr>
        <w:t>del estudio están ubicadas en la etapa II y III pues llegan a la consulta cu</w:t>
      </w:r>
      <w:r w:rsidR="00DD60BD">
        <w:rPr>
          <w:rFonts w:ascii="Verdana" w:hAnsi="Verdana" w:cs="Times New Roman"/>
          <w:color w:val="auto"/>
          <w:sz w:val="20"/>
          <w:szCs w:val="20"/>
        </w:rPr>
        <w:t>ando han comenzado a presentar m</w:t>
      </w:r>
      <w:r w:rsidRPr="00A60062">
        <w:rPr>
          <w:rFonts w:ascii="Verdana" w:hAnsi="Verdana" w:cs="Times New Roman"/>
          <w:color w:val="auto"/>
          <w:sz w:val="20"/>
          <w:szCs w:val="20"/>
        </w:rPr>
        <w:t xml:space="preserve">anifestaciones clínicas de la enfermedad. </w:t>
      </w:r>
    </w:p>
    <w:p w14:paraId="72C1B01A" w14:textId="77777777" w:rsidR="000676F3" w:rsidRPr="00A60062" w:rsidRDefault="00C37637" w:rsidP="00497122">
      <w:pPr>
        <w:spacing w:after="0"/>
        <w:ind w:left="11" w:right="51" w:hanging="11"/>
        <w:rPr>
          <w:rFonts w:ascii="Verdana" w:hAnsi="Verdana" w:cs="Times New Roman"/>
          <w:color w:val="auto"/>
          <w:sz w:val="20"/>
          <w:szCs w:val="20"/>
        </w:rPr>
      </w:pPr>
      <w:r w:rsidRPr="00A60062">
        <w:rPr>
          <w:rFonts w:ascii="Verdana" w:hAnsi="Verdana" w:cs="Times New Roman"/>
          <w:color w:val="auto"/>
          <w:sz w:val="20"/>
          <w:szCs w:val="20"/>
        </w:rPr>
        <w:t xml:space="preserve">En la tabla 1 se exponen los resultados de los ejercicios terapéuticos y los ejercicios respiratorios según etapas evolutivas de la enfermedad en función de retardar la progresión de una etapa a la otra. </w:t>
      </w:r>
    </w:p>
    <w:p w14:paraId="0B8DC5C4" w14:textId="77777777" w:rsidR="008064AC" w:rsidRPr="00A60062" w:rsidRDefault="008064AC" w:rsidP="00194938">
      <w:pPr>
        <w:spacing w:after="0"/>
        <w:ind w:right="51"/>
        <w:rPr>
          <w:rFonts w:ascii="Verdana" w:hAnsi="Verdana" w:cs="Times New Roman"/>
          <w:color w:val="auto"/>
          <w:sz w:val="20"/>
          <w:szCs w:val="20"/>
        </w:rPr>
      </w:pPr>
      <w:r w:rsidRPr="00A60062">
        <w:rPr>
          <w:rFonts w:ascii="Verdana" w:hAnsi="Verdana" w:cs="Times New Roman"/>
          <w:color w:val="auto"/>
          <w:sz w:val="20"/>
          <w:szCs w:val="20"/>
        </w:rPr>
        <w:t>Tabla 1</w:t>
      </w:r>
      <w:r w:rsidR="003B6DEF" w:rsidRPr="00A60062">
        <w:rPr>
          <w:rFonts w:ascii="Verdana" w:hAnsi="Verdana" w:cs="Times New Roman"/>
          <w:color w:val="auto"/>
          <w:sz w:val="20"/>
          <w:szCs w:val="20"/>
        </w:rPr>
        <w:t>.</w:t>
      </w:r>
      <w:r w:rsidRPr="00A60062">
        <w:rPr>
          <w:rFonts w:ascii="Verdana" w:hAnsi="Verdana" w:cs="Times New Roman"/>
          <w:color w:val="auto"/>
          <w:sz w:val="20"/>
          <w:szCs w:val="20"/>
        </w:rPr>
        <w:t xml:space="preserve"> Evolución de </w:t>
      </w:r>
      <w:r w:rsidR="00A125E3" w:rsidRPr="00A60062">
        <w:rPr>
          <w:rFonts w:ascii="Verdana" w:hAnsi="Verdana" w:cs="Times New Roman"/>
          <w:color w:val="auto"/>
          <w:sz w:val="20"/>
          <w:szCs w:val="20"/>
        </w:rPr>
        <w:t xml:space="preserve">los pacientes </w:t>
      </w:r>
      <w:r w:rsidRPr="00A60062">
        <w:rPr>
          <w:rFonts w:ascii="Verdana" w:hAnsi="Verdana" w:cs="Times New Roman"/>
          <w:color w:val="auto"/>
          <w:sz w:val="20"/>
          <w:szCs w:val="20"/>
        </w:rPr>
        <w:t>a los tres meses de aplicados los ejercicios terapéuticos y respiratorios</w:t>
      </w:r>
    </w:p>
    <w:tbl>
      <w:tblPr>
        <w:tblStyle w:val="TableGrid"/>
        <w:tblW w:w="9072" w:type="dxa"/>
        <w:tblInd w:w="1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131" w:type="dxa"/>
          <w:left w:w="106" w:type="dxa"/>
          <w:right w:w="42" w:type="dxa"/>
        </w:tblCellMar>
        <w:tblLook w:val="04A0" w:firstRow="1" w:lastRow="0" w:firstColumn="1" w:lastColumn="0" w:noHBand="0" w:noVBand="1"/>
      </w:tblPr>
      <w:tblGrid>
        <w:gridCol w:w="1717"/>
        <w:gridCol w:w="1678"/>
        <w:gridCol w:w="716"/>
        <w:gridCol w:w="709"/>
        <w:gridCol w:w="709"/>
        <w:gridCol w:w="708"/>
        <w:gridCol w:w="709"/>
        <w:gridCol w:w="709"/>
        <w:gridCol w:w="709"/>
        <w:gridCol w:w="708"/>
      </w:tblGrid>
      <w:tr w:rsidR="00385320" w:rsidRPr="00A60062" w14:paraId="0BC3152B" w14:textId="77777777" w:rsidTr="005F1608">
        <w:trPr>
          <w:trHeight w:val="850"/>
        </w:trPr>
        <w:tc>
          <w:tcPr>
            <w:tcW w:w="3395" w:type="dxa"/>
            <w:gridSpan w:val="2"/>
          </w:tcPr>
          <w:p w14:paraId="58E8AE78" w14:textId="77777777" w:rsidR="0008568D" w:rsidRPr="00A60062" w:rsidRDefault="0008568D" w:rsidP="00194938">
            <w:pPr>
              <w:spacing w:after="0"/>
              <w:ind w:left="2" w:right="0" w:firstLine="0"/>
              <w:jc w:val="center"/>
              <w:rPr>
                <w:rFonts w:ascii="Verdana" w:hAnsi="Verdana" w:cs="Times New Roman"/>
                <w:color w:val="auto"/>
                <w:sz w:val="20"/>
                <w:szCs w:val="20"/>
              </w:rPr>
            </w:pPr>
          </w:p>
          <w:p w14:paraId="717A0942" w14:textId="77777777" w:rsidR="000676F3" w:rsidRPr="00A60062" w:rsidRDefault="00C31ADC" w:rsidP="00A125E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n=</w:t>
            </w:r>
            <w:r w:rsidR="000676F3" w:rsidRPr="00A60062">
              <w:rPr>
                <w:rFonts w:ascii="Verdana" w:hAnsi="Verdana" w:cs="Times New Roman"/>
                <w:color w:val="auto"/>
                <w:sz w:val="20"/>
                <w:szCs w:val="20"/>
              </w:rPr>
              <w:t xml:space="preserve">38 </w:t>
            </w:r>
            <w:r w:rsidR="00A125E3" w:rsidRPr="00A60062">
              <w:rPr>
                <w:rFonts w:ascii="Verdana" w:hAnsi="Verdana" w:cs="Times New Roman"/>
                <w:color w:val="auto"/>
                <w:sz w:val="20"/>
                <w:szCs w:val="20"/>
              </w:rPr>
              <w:t>pacientes</w:t>
            </w:r>
          </w:p>
        </w:tc>
        <w:tc>
          <w:tcPr>
            <w:tcW w:w="1425" w:type="dxa"/>
            <w:gridSpan w:val="2"/>
          </w:tcPr>
          <w:p w14:paraId="71C216BE" w14:textId="77777777" w:rsidR="000676F3" w:rsidRPr="00A60062" w:rsidRDefault="000676F3" w:rsidP="00194938">
            <w:pPr>
              <w:spacing w:after="0"/>
              <w:ind w:left="2" w:right="0" w:firstLine="0"/>
              <w:rPr>
                <w:rFonts w:ascii="Verdana" w:hAnsi="Verdana" w:cs="Times New Roman"/>
                <w:color w:val="auto"/>
                <w:sz w:val="20"/>
                <w:szCs w:val="20"/>
              </w:rPr>
            </w:pPr>
            <w:r w:rsidRPr="00A60062">
              <w:rPr>
                <w:rFonts w:ascii="Verdana" w:hAnsi="Verdana" w:cs="Times New Roman"/>
                <w:color w:val="auto"/>
                <w:sz w:val="20"/>
                <w:szCs w:val="20"/>
              </w:rPr>
              <w:t xml:space="preserve">Etapa I </w:t>
            </w:r>
          </w:p>
          <w:p w14:paraId="3DEF7B46" w14:textId="77777777" w:rsidR="000676F3" w:rsidRPr="00A60062" w:rsidRDefault="000676F3" w:rsidP="00194938">
            <w:pPr>
              <w:spacing w:after="0"/>
              <w:ind w:left="2" w:right="0" w:firstLine="0"/>
              <w:rPr>
                <w:rFonts w:ascii="Verdana" w:hAnsi="Verdana" w:cs="Times New Roman"/>
                <w:color w:val="auto"/>
                <w:sz w:val="20"/>
                <w:szCs w:val="20"/>
              </w:rPr>
            </w:pPr>
            <w:r w:rsidRPr="00A60062">
              <w:rPr>
                <w:rFonts w:ascii="Verdana" w:hAnsi="Verdana" w:cs="Times New Roman"/>
                <w:color w:val="auto"/>
                <w:sz w:val="20"/>
                <w:szCs w:val="20"/>
              </w:rPr>
              <w:t xml:space="preserve">(n= 5) </w:t>
            </w:r>
          </w:p>
        </w:tc>
        <w:tc>
          <w:tcPr>
            <w:tcW w:w="1417" w:type="dxa"/>
            <w:gridSpan w:val="2"/>
          </w:tcPr>
          <w:p w14:paraId="2758F6D6" w14:textId="77777777" w:rsidR="000676F3" w:rsidRPr="00A60062" w:rsidRDefault="000676F3" w:rsidP="00194938">
            <w:pPr>
              <w:spacing w:after="0"/>
              <w:ind w:left="2" w:right="0" w:firstLine="0"/>
              <w:rPr>
                <w:rFonts w:ascii="Verdana" w:hAnsi="Verdana" w:cs="Times New Roman"/>
                <w:color w:val="auto"/>
                <w:sz w:val="20"/>
                <w:szCs w:val="20"/>
              </w:rPr>
            </w:pPr>
            <w:r w:rsidRPr="00A60062">
              <w:rPr>
                <w:rFonts w:ascii="Verdana" w:hAnsi="Verdana" w:cs="Times New Roman"/>
                <w:color w:val="auto"/>
                <w:sz w:val="20"/>
                <w:szCs w:val="20"/>
              </w:rPr>
              <w:t xml:space="preserve">Etapa II </w:t>
            </w:r>
          </w:p>
          <w:p w14:paraId="1B023162" w14:textId="77777777" w:rsidR="000676F3" w:rsidRPr="00A60062" w:rsidRDefault="000676F3" w:rsidP="00194938">
            <w:pPr>
              <w:spacing w:after="0"/>
              <w:ind w:left="2" w:right="0" w:firstLine="0"/>
              <w:rPr>
                <w:rFonts w:ascii="Verdana" w:hAnsi="Verdana" w:cs="Times New Roman"/>
                <w:color w:val="auto"/>
                <w:sz w:val="20"/>
                <w:szCs w:val="20"/>
              </w:rPr>
            </w:pPr>
            <w:r w:rsidRPr="00A60062">
              <w:rPr>
                <w:rFonts w:ascii="Verdana" w:hAnsi="Verdana" w:cs="Times New Roman"/>
                <w:color w:val="auto"/>
                <w:sz w:val="20"/>
                <w:szCs w:val="20"/>
              </w:rPr>
              <w:t xml:space="preserve">(n= 12) </w:t>
            </w:r>
          </w:p>
        </w:tc>
        <w:tc>
          <w:tcPr>
            <w:tcW w:w="1418" w:type="dxa"/>
            <w:gridSpan w:val="2"/>
          </w:tcPr>
          <w:p w14:paraId="3E2D3493" w14:textId="77777777" w:rsidR="000676F3" w:rsidRPr="00A60062" w:rsidRDefault="000676F3" w:rsidP="00194938">
            <w:pPr>
              <w:spacing w:after="0"/>
              <w:ind w:left="2" w:right="0" w:firstLine="0"/>
              <w:rPr>
                <w:rFonts w:ascii="Verdana" w:hAnsi="Verdana" w:cs="Times New Roman"/>
                <w:color w:val="auto"/>
                <w:sz w:val="20"/>
                <w:szCs w:val="20"/>
              </w:rPr>
            </w:pPr>
            <w:r w:rsidRPr="00A60062">
              <w:rPr>
                <w:rFonts w:ascii="Verdana" w:hAnsi="Verdana" w:cs="Times New Roman"/>
                <w:color w:val="auto"/>
                <w:sz w:val="20"/>
                <w:szCs w:val="20"/>
              </w:rPr>
              <w:t xml:space="preserve">Etapa III </w:t>
            </w:r>
          </w:p>
          <w:p w14:paraId="6746B92D" w14:textId="77777777" w:rsidR="000676F3" w:rsidRPr="00A60062" w:rsidRDefault="000676F3" w:rsidP="00194938">
            <w:pPr>
              <w:spacing w:after="0"/>
              <w:ind w:left="2" w:right="0" w:firstLine="0"/>
              <w:rPr>
                <w:rFonts w:ascii="Verdana" w:hAnsi="Verdana" w:cs="Times New Roman"/>
                <w:color w:val="auto"/>
                <w:sz w:val="20"/>
                <w:szCs w:val="20"/>
              </w:rPr>
            </w:pPr>
            <w:r w:rsidRPr="00A60062">
              <w:rPr>
                <w:rFonts w:ascii="Verdana" w:hAnsi="Verdana" w:cs="Times New Roman"/>
                <w:color w:val="auto"/>
                <w:sz w:val="20"/>
                <w:szCs w:val="20"/>
              </w:rPr>
              <w:t xml:space="preserve">(n = 19) </w:t>
            </w:r>
          </w:p>
        </w:tc>
        <w:tc>
          <w:tcPr>
            <w:tcW w:w="1417" w:type="dxa"/>
            <w:gridSpan w:val="2"/>
          </w:tcPr>
          <w:p w14:paraId="1F3AE205" w14:textId="77777777" w:rsidR="000676F3" w:rsidRPr="00A60062" w:rsidRDefault="000676F3" w:rsidP="00194938">
            <w:pPr>
              <w:spacing w:after="0"/>
              <w:ind w:left="0" w:right="0" w:firstLine="0"/>
              <w:rPr>
                <w:rFonts w:ascii="Verdana" w:hAnsi="Verdana" w:cs="Times New Roman"/>
                <w:color w:val="auto"/>
                <w:sz w:val="20"/>
                <w:szCs w:val="20"/>
              </w:rPr>
            </w:pPr>
            <w:r w:rsidRPr="00A60062">
              <w:rPr>
                <w:rFonts w:ascii="Verdana" w:hAnsi="Verdana" w:cs="Times New Roman"/>
                <w:color w:val="auto"/>
                <w:sz w:val="20"/>
                <w:szCs w:val="20"/>
              </w:rPr>
              <w:t xml:space="preserve">Etapa IV </w:t>
            </w:r>
          </w:p>
          <w:p w14:paraId="30FD9828" w14:textId="77777777" w:rsidR="000676F3" w:rsidRPr="00A60062" w:rsidRDefault="000676F3" w:rsidP="00194938">
            <w:pPr>
              <w:spacing w:after="0"/>
              <w:ind w:left="0" w:right="0" w:firstLine="0"/>
              <w:rPr>
                <w:rFonts w:ascii="Verdana" w:hAnsi="Verdana" w:cs="Times New Roman"/>
                <w:color w:val="auto"/>
                <w:sz w:val="20"/>
                <w:szCs w:val="20"/>
              </w:rPr>
            </w:pPr>
            <w:r w:rsidRPr="00A60062">
              <w:rPr>
                <w:rFonts w:ascii="Verdana" w:hAnsi="Verdana" w:cs="Times New Roman"/>
                <w:color w:val="auto"/>
                <w:sz w:val="20"/>
                <w:szCs w:val="20"/>
              </w:rPr>
              <w:t xml:space="preserve">(n = 2) </w:t>
            </w:r>
          </w:p>
        </w:tc>
      </w:tr>
      <w:tr w:rsidR="00385320" w:rsidRPr="00A60062" w14:paraId="6231E8AB" w14:textId="77777777" w:rsidTr="005F1608">
        <w:trPr>
          <w:trHeight w:val="665"/>
        </w:trPr>
        <w:tc>
          <w:tcPr>
            <w:tcW w:w="1717" w:type="dxa"/>
          </w:tcPr>
          <w:p w14:paraId="560FD5E8" w14:textId="77777777" w:rsidR="000676F3" w:rsidRPr="00A60062" w:rsidRDefault="000676F3" w:rsidP="00194938">
            <w:pPr>
              <w:spacing w:after="0"/>
              <w:ind w:left="0" w:right="0"/>
              <w:rPr>
                <w:rFonts w:ascii="Verdana" w:hAnsi="Verdana" w:cs="Times New Roman"/>
                <w:color w:val="auto"/>
                <w:sz w:val="20"/>
                <w:szCs w:val="20"/>
              </w:rPr>
            </w:pPr>
            <w:r w:rsidRPr="00A60062">
              <w:rPr>
                <w:rFonts w:ascii="Verdana" w:hAnsi="Verdana" w:cs="Times New Roman"/>
                <w:color w:val="auto"/>
                <w:sz w:val="20"/>
                <w:szCs w:val="20"/>
              </w:rPr>
              <w:t>Tratamiento</w:t>
            </w:r>
          </w:p>
        </w:tc>
        <w:tc>
          <w:tcPr>
            <w:tcW w:w="1678" w:type="dxa"/>
          </w:tcPr>
          <w:p w14:paraId="388E0378" w14:textId="77777777" w:rsidR="000676F3" w:rsidRPr="00A60062" w:rsidRDefault="003B4D83" w:rsidP="003B4D83">
            <w:pPr>
              <w:spacing w:after="0"/>
              <w:ind w:left="0" w:right="0"/>
              <w:jc w:val="center"/>
              <w:rPr>
                <w:rFonts w:ascii="Verdana" w:hAnsi="Verdana" w:cs="Times New Roman"/>
                <w:color w:val="auto"/>
                <w:sz w:val="20"/>
                <w:szCs w:val="20"/>
              </w:rPr>
            </w:pPr>
            <w:r w:rsidRPr="00A60062">
              <w:rPr>
                <w:rFonts w:ascii="Verdana" w:hAnsi="Verdana" w:cs="Times New Roman"/>
                <w:color w:val="auto"/>
                <w:sz w:val="20"/>
                <w:szCs w:val="20"/>
              </w:rPr>
              <w:t>Favorable al retardo</w:t>
            </w:r>
          </w:p>
        </w:tc>
        <w:tc>
          <w:tcPr>
            <w:tcW w:w="716" w:type="dxa"/>
          </w:tcPr>
          <w:p w14:paraId="3B27D26F" w14:textId="77777777" w:rsidR="000676F3" w:rsidRPr="00A60062" w:rsidRDefault="000A36E6" w:rsidP="005F160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Frec.</w:t>
            </w:r>
          </w:p>
        </w:tc>
        <w:tc>
          <w:tcPr>
            <w:tcW w:w="709" w:type="dxa"/>
          </w:tcPr>
          <w:p w14:paraId="01C0BCE0" w14:textId="77777777" w:rsidR="000676F3" w:rsidRPr="00A60062" w:rsidRDefault="000676F3" w:rsidP="005F160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w:t>
            </w:r>
          </w:p>
        </w:tc>
        <w:tc>
          <w:tcPr>
            <w:tcW w:w="709" w:type="dxa"/>
          </w:tcPr>
          <w:p w14:paraId="5A1A9AF7" w14:textId="77777777" w:rsidR="000676F3" w:rsidRPr="00A60062" w:rsidRDefault="000A36E6" w:rsidP="005F160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Frec.</w:t>
            </w:r>
          </w:p>
        </w:tc>
        <w:tc>
          <w:tcPr>
            <w:tcW w:w="708" w:type="dxa"/>
          </w:tcPr>
          <w:p w14:paraId="49B7DB69" w14:textId="77777777" w:rsidR="000676F3" w:rsidRPr="00A60062" w:rsidRDefault="000676F3" w:rsidP="005F160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w:t>
            </w:r>
          </w:p>
        </w:tc>
        <w:tc>
          <w:tcPr>
            <w:tcW w:w="709" w:type="dxa"/>
          </w:tcPr>
          <w:p w14:paraId="2D692848" w14:textId="77777777" w:rsidR="000676F3" w:rsidRPr="00A60062" w:rsidRDefault="000A36E6" w:rsidP="005F160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Frec.</w:t>
            </w:r>
          </w:p>
        </w:tc>
        <w:tc>
          <w:tcPr>
            <w:tcW w:w="709" w:type="dxa"/>
          </w:tcPr>
          <w:p w14:paraId="363B2388" w14:textId="77777777" w:rsidR="000676F3" w:rsidRPr="00A60062" w:rsidRDefault="000676F3" w:rsidP="005F1608">
            <w:pPr>
              <w:spacing w:after="0"/>
              <w:ind w:left="0" w:right="0" w:firstLine="0"/>
              <w:jc w:val="center"/>
              <w:rPr>
                <w:rFonts w:ascii="Verdana" w:hAnsi="Verdana" w:cs="Times New Roman"/>
                <w:color w:val="auto"/>
                <w:sz w:val="20"/>
                <w:szCs w:val="20"/>
              </w:rPr>
            </w:pPr>
            <w:r w:rsidRPr="00A60062">
              <w:rPr>
                <w:rFonts w:ascii="Verdana" w:hAnsi="Verdana" w:cs="Times New Roman"/>
                <w:color w:val="auto"/>
                <w:sz w:val="20"/>
                <w:szCs w:val="20"/>
              </w:rPr>
              <w:t>%</w:t>
            </w:r>
          </w:p>
        </w:tc>
        <w:tc>
          <w:tcPr>
            <w:tcW w:w="709" w:type="dxa"/>
          </w:tcPr>
          <w:p w14:paraId="15CED5ED" w14:textId="77777777" w:rsidR="000676F3" w:rsidRPr="00A60062" w:rsidRDefault="000A36E6" w:rsidP="005F1608">
            <w:pPr>
              <w:spacing w:after="0"/>
              <w:ind w:left="0" w:right="0" w:firstLine="0"/>
              <w:jc w:val="center"/>
              <w:rPr>
                <w:rFonts w:ascii="Verdana" w:hAnsi="Verdana" w:cs="Times New Roman"/>
                <w:color w:val="auto"/>
                <w:sz w:val="20"/>
                <w:szCs w:val="20"/>
              </w:rPr>
            </w:pPr>
            <w:r w:rsidRPr="00A60062">
              <w:rPr>
                <w:rFonts w:ascii="Verdana" w:hAnsi="Verdana" w:cs="Times New Roman"/>
                <w:color w:val="auto"/>
                <w:sz w:val="20"/>
                <w:szCs w:val="20"/>
              </w:rPr>
              <w:t>Frec.</w:t>
            </w:r>
          </w:p>
        </w:tc>
        <w:tc>
          <w:tcPr>
            <w:tcW w:w="708" w:type="dxa"/>
          </w:tcPr>
          <w:p w14:paraId="3AF19D72" w14:textId="77777777" w:rsidR="000676F3" w:rsidRPr="00A60062" w:rsidRDefault="000676F3" w:rsidP="005F160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w:t>
            </w:r>
          </w:p>
        </w:tc>
      </w:tr>
      <w:tr w:rsidR="00385320" w:rsidRPr="00A60062" w14:paraId="55C865D4" w14:textId="77777777" w:rsidTr="005F1608">
        <w:trPr>
          <w:trHeight w:val="665"/>
        </w:trPr>
        <w:tc>
          <w:tcPr>
            <w:tcW w:w="1717" w:type="dxa"/>
            <w:vMerge w:val="restart"/>
          </w:tcPr>
          <w:p w14:paraId="2FB7C230" w14:textId="77777777" w:rsidR="000676F3" w:rsidRPr="00A60062" w:rsidRDefault="000676F3" w:rsidP="00194938">
            <w:pPr>
              <w:spacing w:after="0"/>
              <w:ind w:left="2" w:right="0" w:firstLine="0"/>
              <w:rPr>
                <w:rFonts w:ascii="Verdana" w:hAnsi="Verdana" w:cs="Times New Roman"/>
                <w:color w:val="auto"/>
                <w:sz w:val="20"/>
                <w:szCs w:val="20"/>
              </w:rPr>
            </w:pPr>
            <w:r w:rsidRPr="00A60062">
              <w:rPr>
                <w:rFonts w:ascii="Verdana" w:hAnsi="Verdana" w:cs="Times New Roman"/>
                <w:color w:val="auto"/>
                <w:sz w:val="20"/>
                <w:szCs w:val="20"/>
              </w:rPr>
              <w:t xml:space="preserve">Ejercicios terapéuticos </w:t>
            </w:r>
          </w:p>
        </w:tc>
        <w:tc>
          <w:tcPr>
            <w:tcW w:w="1678" w:type="dxa"/>
            <w:vAlign w:val="center"/>
          </w:tcPr>
          <w:p w14:paraId="37A16BA7" w14:textId="77777777" w:rsidR="000676F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No</w:t>
            </w:r>
          </w:p>
        </w:tc>
        <w:tc>
          <w:tcPr>
            <w:tcW w:w="716" w:type="dxa"/>
            <w:vAlign w:val="center"/>
          </w:tcPr>
          <w:p w14:paraId="46ABB2B2" w14:textId="77777777" w:rsidR="000676F3" w:rsidRPr="00A60062" w:rsidRDefault="000676F3"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1</w:t>
            </w:r>
          </w:p>
        </w:tc>
        <w:tc>
          <w:tcPr>
            <w:tcW w:w="709" w:type="dxa"/>
            <w:vAlign w:val="center"/>
          </w:tcPr>
          <w:p w14:paraId="43F32603" w14:textId="77777777" w:rsidR="000676F3" w:rsidRPr="00A60062" w:rsidRDefault="000676F3"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20</w:t>
            </w:r>
          </w:p>
        </w:tc>
        <w:tc>
          <w:tcPr>
            <w:tcW w:w="709" w:type="dxa"/>
            <w:vAlign w:val="center"/>
          </w:tcPr>
          <w:p w14:paraId="620628A4" w14:textId="77777777" w:rsidR="000676F3" w:rsidRPr="00A60062" w:rsidRDefault="000676F3"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2</w:t>
            </w:r>
          </w:p>
        </w:tc>
        <w:tc>
          <w:tcPr>
            <w:tcW w:w="708" w:type="dxa"/>
            <w:vAlign w:val="center"/>
          </w:tcPr>
          <w:p w14:paraId="2151F678" w14:textId="77777777" w:rsidR="000676F3" w:rsidRPr="00A60062" w:rsidRDefault="000676F3"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16,7</w:t>
            </w:r>
          </w:p>
        </w:tc>
        <w:tc>
          <w:tcPr>
            <w:tcW w:w="709" w:type="dxa"/>
            <w:vAlign w:val="center"/>
          </w:tcPr>
          <w:p w14:paraId="606919BB" w14:textId="77777777" w:rsidR="000676F3" w:rsidRPr="00A60062" w:rsidRDefault="000676F3"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4</w:t>
            </w:r>
          </w:p>
        </w:tc>
        <w:tc>
          <w:tcPr>
            <w:tcW w:w="709" w:type="dxa"/>
            <w:vAlign w:val="center"/>
          </w:tcPr>
          <w:p w14:paraId="3B0D075B" w14:textId="77777777" w:rsidR="000676F3" w:rsidRPr="00A60062" w:rsidRDefault="000676F3"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21,1</w:t>
            </w:r>
          </w:p>
        </w:tc>
        <w:tc>
          <w:tcPr>
            <w:tcW w:w="709" w:type="dxa"/>
            <w:vAlign w:val="center"/>
          </w:tcPr>
          <w:p w14:paraId="7DE00186" w14:textId="77777777" w:rsidR="000676F3" w:rsidRPr="00A60062" w:rsidRDefault="000676F3" w:rsidP="00194938">
            <w:pPr>
              <w:spacing w:after="0"/>
              <w:ind w:left="0" w:right="0" w:firstLine="0"/>
              <w:jc w:val="center"/>
              <w:rPr>
                <w:rFonts w:ascii="Verdana" w:hAnsi="Verdana" w:cs="Times New Roman"/>
                <w:color w:val="auto"/>
                <w:sz w:val="20"/>
                <w:szCs w:val="20"/>
              </w:rPr>
            </w:pPr>
            <w:r w:rsidRPr="00A60062">
              <w:rPr>
                <w:rFonts w:ascii="Verdana" w:hAnsi="Verdana" w:cs="Times New Roman"/>
                <w:color w:val="auto"/>
                <w:sz w:val="20"/>
                <w:szCs w:val="20"/>
              </w:rPr>
              <w:t>1</w:t>
            </w:r>
          </w:p>
        </w:tc>
        <w:tc>
          <w:tcPr>
            <w:tcW w:w="708" w:type="dxa"/>
            <w:vAlign w:val="center"/>
          </w:tcPr>
          <w:p w14:paraId="15A77F39" w14:textId="77777777" w:rsidR="000676F3" w:rsidRPr="00A60062" w:rsidRDefault="000676F3"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50</w:t>
            </w:r>
          </w:p>
        </w:tc>
      </w:tr>
      <w:tr w:rsidR="00385320" w:rsidRPr="00A60062" w14:paraId="0F8C7530" w14:textId="77777777" w:rsidTr="005F1608">
        <w:trPr>
          <w:trHeight w:val="663"/>
        </w:trPr>
        <w:tc>
          <w:tcPr>
            <w:tcW w:w="1717" w:type="dxa"/>
            <w:vMerge/>
          </w:tcPr>
          <w:p w14:paraId="03F751BB" w14:textId="77777777" w:rsidR="000676F3" w:rsidRPr="00A60062" w:rsidRDefault="000676F3" w:rsidP="00194938">
            <w:pPr>
              <w:spacing w:after="0"/>
              <w:ind w:left="0" w:right="0" w:firstLine="0"/>
              <w:rPr>
                <w:rFonts w:ascii="Verdana" w:hAnsi="Verdana" w:cs="Times New Roman"/>
                <w:color w:val="auto"/>
                <w:sz w:val="20"/>
                <w:szCs w:val="20"/>
              </w:rPr>
            </w:pPr>
          </w:p>
        </w:tc>
        <w:tc>
          <w:tcPr>
            <w:tcW w:w="1678" w:type="dxa"/>
            <w:vAlign w:val="center"/>
          </w:tcPr>
          <w:p w14:paraId="420732FF" w14:textId="77777777" w:rsidR="000676F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Si</w:t>
            </w:r>
          </w:p>
        </w:tc>
        <w:tc>
          <w:tcPr>
            <w:tcW w:w="716" w:type="dxa"/>
            <w:vAlign w:val="center"/>
          </w:tcPr>
          <w:p w14:paraId="293C4617" w14:textId="77777777" w:rsidR="000676F3" w:rsidRPr="00A60062" w:rsidRDefault="000676F3"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4</w:t>
            </w:r>
          </w:p>
        </w:tc>
        <w:tc>
          <w:tcPr>
            <w:tcW w:w="709" w:type="dxa"/>
            <w:vAlign w:val="center"/>
          </w:tcPr>
          <w:p w14:paraId="0859B7F3" w14:textId="77777777" w:rsidR="000676F3" w:rsidRPr="00A60062" w:rsidRDefault="000676F3"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80</w:t>
            </w:r>
          </w:p>
        </w:tc>
        <w:tc>
          <w:tcPr>
            <w:tcW w:w="709" w:type="dxa"/>
            <w:vAlign w:val="center"/>
          </w:tcPr>
          <w:p w14:paraId="74F2A5B6" w14:textId="77777777" w:rsidR="000676F3" w:rsidRPr="00A60062" w:rsidRDefault="000676F3"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10</w:t>
            </w:r>
          </w:p>
        </w:tc>
        <w:tc>
          <w:tcPr>
            <w:tcW w:w="708" w:type="dxa"/>
            <w:vAlign w:val="center"/>
          </w:tcPr>
          <w:p w14:paraId="1BCC3F6A" w14:textId="77777777" w:rsidR="000676F3" w:rsidRPr="00A60062" w:rsidRDefault="000676F3"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83,3</w:t>
            </w:r>
          </w:p>
        </w:tc>
        <w:tc>
          <w:tcPr>
            <w:tcW w:w="709" w:type="dxa"/>
            <w:vAlign w:val="center"/>
          </w:tcPr>
          <w:p w14:paraId="05A98893" w14:textId="77777777" w:rsidR="000676F3" w:rsidRPr="00A60062" w:rsidRDefault="000676F3"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15</w:t>
            </w:r>
          </w:p>
        </w:tc>
        <w:tc>
          <w:tcPr>
            <w:tcW w:w="709" w:type="dxa"/>
            <w:vAlign w:val="center"/>
          </w:tcPr>
          <w:p w14:paraId="53E91251" w14:textId="77777777" w:rsidR="000676F3" w:rsidRPr="00A60062" w:rsidRDefault="000676F3"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78,9</w:t>
            </w:r>
          </w:p>
        </w:tc>
        <w:tc>
          <w:tcPr>
            <w:tcW w:w="709" w:type="dxa"/>
            <w:vAlign w:val="center"/>
          </w:tcPr>
          <w:p w14:paraId="2F709FFE" w14:textId="77777777" w:rsidR="000676F3" w:rsidRPr="00A60062" w:rsidRDefault="000676F3" w:rsidP="00194938">
            <w:pPr>
              <w:spacing w:after="0"/>
              <w:ind w:left="0" w:right="0" w:firstLine="0"/>
              <w:jc w:val="center"/>
              <w:rPr>
                <w:rFonts w:ascii="Verdana" w:hAnsi="Verdana" w:cs="Times New Roman"/>
                <w:color w:val="auto"/>
                <w:sz w:val="20"/>
                <w:szCs w:val="20"/>
              </w:rPr>
            </w:pPr>
            <w:r w:rsidRPr="00A60062">
              <w:rPr>
                <w:rFonts w:ascii="Verdana" w:hAnsi="Verdana" w:cs="Times New Roman"/>
                <w:color w:val="auto"/>
                <w:sz w:val="20"/>
                <w:szCs w:val="20"/>
              </w:rPr>
              <w:t>1</w:t>
            </w:r>
          </w:p>
        </w:tc>
        <w:tc>
          <w:tcPr>
            <w:tcW w:w="708" w:type="dxa"/>
            <w:vAlign w:val="center"/>
          </w:tcPr>
          <w:p w14:paraId="0EB6A2B3" w14:textId="77777777" w:rsidR="000676F3" w:rsidRPr="00A60062" w:rsidRDefault="000676F3"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50</w:t>
            </w:r>
          </w:p>
        </w:tc>
      </w:tr>
      <w:tr w:rsidR="003B4D83" w:rsidRPr="00A60062" w14:paraId="7D8DB4B6" w14:textId="77777777" w:rsidTr="005F1608">
        <w:trPr>
          <w:trHeight w:val="665"/>
        </w:trPr>
        <w:tc>
          <w:tcPr>
            <w:tcW w:w="1717" w:type="dxa"/>
            <w:vMerge w:val="restart"/>
          </w:tcPr>
          <w:p w14:paraId="1A7862D8" w14:textId="77777777" w:rsidR="003B4D83" w:rsidRPr="00A60062" w:rsidRDefault="003B4D83" w:rsidP="003B4D83">
            <w:pPr>
              <w:spacing w:after="0"/>
              <w:ind w:left="2" w:right="0" w:firstLine="0"/>
              <w:rPr>
                <w:rFonts w:ascii="Verdana" w:hAnsi="Verdana" w:cs="Times New Roman"/>
                <w:color w:val="auto"/>
                <w:sz w:val="20"/>
                <w:szCs w:val="20"/>
              </w:rPr>
            </w:pPr>
            <w:r w:rsidRPr="00A60062">
              <w:rPr>
                <w:rFonts w:ascii="Verdana" w:hAnsi="Verdana" w:cs="Times New Roman"/>
                <w:color w:val="auto"/>
                <w:sz w:val="20"/>
                <w:szCs w:val="20"/>
              </w:rPr>
              <w:lastRenderedPageBreak/>
              <w:t xml:space="preserve">Fisioterapia respiratoria </w:t>
            </w:r>
          </w:p>
        </w:tc>
        <w:tc>
          <w:tcPr>
            <w:tcW w:w="1678" w:type="dxa"/>
            <w:vAlign w:val="center"/>
          </w:tcPr>
          <w:p w14:paraId="1774B8FC"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No</w:t>
            </w:r>
          </w:p>
        </w:tc>
        <w:tc>
          <w:tcPr>
            <w:tcW w:w="716" w:type="dxa"/>
            <w:vAlign w:val="center"/>
          </w:tcPr>
          <w:p w14:paraId="73E95E15"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2</w:t>
            </w:r>
          </w:p>
        </w:tc>
        <w:tc>
          <w:tcPr>
            <w:tcW w:w="709" w:type="dxa"/>
            <w:vAlign w:val="center"/>
          </w:tcPr>
          <w:p w14:paraId="5ACB30DB" w14:textId="77777777" w:rsidR="003B4D83" w:rsidRPr="00A60062" w:rsidRDefault="003B4D83" w:rsidP="003B4D83">
            <w:pPr>
              <w:spacing w:after="0"/>
              <w:jc w:val="center"/>
              <w:rPr>
                <w:rFonts w:ascii="Verdana" w:hAnsi="Verdana" w:cs="Times New Roman"/>
                <w:color w:val="auto"/>
                <w:sz w:val="20"/>
                <w:szCs w:val="20"/>
              </w:rPr>
            </w:pPr>
            <w:r w:rsidRPr="00A60062">
              <w:rPr>
                <w:rFonts w:ascii="Verdana" w:hAnsi="Verdana" w:cs="Times New Roman"/>
                <w:color w:val="auto"/>
                <w:sz w:val="20"/>
                <w:szCs w:val="20"/>
              </w:rPr>
              <w:t>40</w:t>
            </w:r>
          </w:p>
        </w:tc>
        <w:tc>
          <w:tcPr>
            <w:tcW w:w="709" w:type="dxa"/>
            <w:vAlign w:val="center"/>
          </w:tcPr>
          <w:p w14:paraId="401E2AAF"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3</w:t>
            </w:r>
          </w:p>
        </w:tc>
        <w:tc>
          <w:tcPr>
            <w:tcW w:w="708" w:type="dxa"/>
            <w:vAlign w:val="center"/>
          </w:tcPr>
          <w:p w14:paraId="60584F58" w14:textId="77777777" w:rsidR="003B4D83" w:rsidRPr="00A60062" w:rsidRDefault="003B4D83" w:rsidP="003B4D83">
            <w:pPr>
              <w:spacing w:after="0"/>
              <w:jc w:val="center"/>
              <w:rPr>
                <w:rFonts w:ascii="Verdana" w:hAnsi="Verdana" w:cs="Times New Roman"/>
                <w:color w:val="auto"/>
                <w:sz w:val="20"/>
                <w:szCs w:val="20"/>
              </w:rPr>
            </w:pPr>
            <w:r w:rsidRPr="00A60062">
              <w:rPr>
                <w:rFonts w:ascii="Verdana" w:hAnsi="Verdana" w:cs="Times New Roman"/>
                <w:color w:val="auto"/>
                <w:sz w:val="20"/>
                <w:szCs w:val="20"/>
              </w:rPr>
              <w:t>25,0</w:t>
            </w:r>
          </w:p>
        </w:tc>
        <w:tc>
          <w:tcPr>
            <w:tcW w:w="709" w:type="dxa"/>
            <w:vAlign w:val="center"/>
          </w:tcPr>
          <w:p w14:paraId="36E8BFA8"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5</w:t>
            </w:r>
          </w:p>
        </w:tc>
        <w:tc>
          <w:tcPr>
            <w:tcW w:w="709" w:type="dxa"/>
            <w:vAlign w:val="center"/>
          </w:tcPr>
          <w:p w14:paraId="1A0D5DF6" w14:textId="77777777" w:rsidR="003B4D83" w:rsidRPr="00A60062" w:rsidRDefault="003B4D83" w:rsidP="003B4D83">
            <w:pPr>
              <w:spacing w:after="0"/>
              <w:jc w:val="center"/>
              <w:rPr>
                <w:rFonts w:ascii="Verdana" w:hAnsi="Verdana" w:cs="Times New Roman"/>
                <w:color w:val="auto"/>
                <w:sz w:val="20"/>
                <w:szCs w:val="20"/>
              </w:rPr>
            </w:pPr>
            <w:r w:rsidRPr="00A60062">
              <w:rPr>
                <w:rFonts w:ascii="Verdana" w:hAnsi="Verdana" w:cs="Times New Roman"/>
                <w:color w:val="auto"/>
                <w:sz w:val="20"/>
                <w:szCs w:val="20"/>
              </w:rPr>
              <w:t>26,3</w:t>
            </w:r>
          </w:p>
        </w:tc>
        <w:tc>
          <w:tcPr>
            <w:tcW w:w="709" w:type="dxa"/>
            <w:vAlign w:val="center"/>
          </w:tcPr>
          <w:p w14:paraId="0DDA5640" w14:textId="77777777" w:rsidR="003B4D83" w:rsidRPr="00A60062" w:rsidRDefault="003B4D83" w:rsidP="003B4D83">
            <w:pPr>
              <w:spacing w:after="0"/>
              <w:ind w:left="0" w:right="0" w:firstLine="0"/>
              <w:jc w:val="center"/>
              <w:rPr>
                <w:rFonts w:ascii="Verdana" w:hAnsi="Verdana" w:cs="Times New Roman"/>
                <w:color w:val="auto"/>
                <w:sz w:val="20"/>
                <w:szCs w:val="20"/>
              </w:rPr>
            </w:pPr>
            <w:r w:rsidRPr="00A60062">
              <w:rPr>
                <w:rFonts w:ascii="Verdana" w:hAnsi="Verdana" w:cs="Times New Roman"/>
                <w:color w:val="auto"/>
                <w:sz w:val="20"/>
                <w:szCs w:val="20"/>
              </w:rPr>
              <w:t>1</w:t>
            </w:r>
          </w:p>
        </w:tc>
        <w:tc>
          <w:tcPr>
            <w:tcW w:w="708" w:type="dxa"/>
            <w:vAlign w:val="center"/>
          </w:tcPr>
          <w:p w14:paraId="0C2B8B5A"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50</w:t>
            </w:r>
          </w:p>
        </w:tc>
      </w:tr>
      <w:tr w:rsidR="003B4D83" w:rsidRPr="00A60062" w14:paraId="10C6040A" w14:textId="77777777" w:rsidTr="005F1608">
        <w:trPr>
          <w:trHeight w:val="665"/>
        </w:trPr>
        <w:tc>
          <w:tcPr>
            <w:tcW w:w="1717" w:type="dxa"/>
            <w:vMerge/>
          </w:tcPr>
          <w:p w14:paraId="405AB316" w14:textId="77777777" w:rsidR="003B4D83" w:rsidRPr="00A60062" w:rsidRDefault="003B4D83" w:rsidP="003B4D83">
            <w:pPr>
              <w:spacing w:after="0"/>
              <w:ind w:left="0" w:right="0" w:firstLine="0"/>
              <w:rPr>
                <w:rFonts w:ascii="Verdana" w:hAnsi="Verdana" w:cs="Times New Roman"/>
                <w:color w:val="auto"/>
                <w:sz w:val="20"/>
                <w:szCs w:val="20"/>
              </w:rPr>
            </w:pPr>
          </w:p>
        </w:tc>
        <w:tc>
          <w:tcPr>
            <w:tcW w:w="1678" w:type="dxa"/>
            <w:vAlign w:val="center"/>
          </w:tcPr>
          <w:p w14:paraId="72952E54"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Si</w:t>
            </w:r>
          </w:p>
        </w:tc>
        <w:tc>
          <w:tcPr>
            <w:tcW w:w="716" w:type="dxa"/>
            <w:vAlign w:val="center"/>
          </w:tcPr>
          <w:p w14:paraId="601F3676"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3</w:t>
            </w:r>
          </w:p>
        </w:tc>
        <w:tc>
          <w:tcPr>
            <w:tcW w:w="709" w:type="dxa"/>
            <w:vAlign w:val="center"/>
          </w:tcPr>
          <w:p w14:paraId="28794714" w14:textId="77777777" w:rsidR="003B4D83" w:rsidRPr="00A60062" w:rsidRDefault="003B4D83" w:rsidP="003B4D83">
            <w:pPr>
              <w:spacing w:after="0"/>
              <w:jc w:val="center"/>
              <w:rPr>
                <w:rFonts w:ascii="Verdana" w:hAnsi="Verdana" w:cs="Times New Roman"/>
                <w:color w:val="auto"/>
                <w:sz w:val="20"/>
                <w:szCs w:val="20"/>
              </w:rPr>
            </w:pPr>
            <w:r w:rsidRPr="00A60062">
              <w:rPr>
                <w:rFonts w:ascii="Verdana" w:hAnsi="Verdana" w:cs="Times New Roman"/>
                <w:color w:val="auto"/>
                <w:sz w:val="20"/>
                <w:szCs w:val="20"/>
              </w:rPr>
              <w:t>60</w:t>
            </w:r>
          </w:p>
        </w:tc>
        <w:tc>
          <w:tcPr>
            <w:tcW w:w="709" w:type="dxa"/>
            <w:vAlign w:val="center"/>
          </w:tcPr>
          <w:p w14:paraId="4FA8878E"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9</w:t>
            </w:r>
          </w:p>
        </w:tc>
        <w:tc>
          <w:tcPr>
            <w:tcW w:w="708" w:type="dxa"/>
            <w:vAlign w:val="center"/>
          </w:tcPr>
          <w:p w14:paraId="0F6542C2" w14:textId="77777777" w:rsidR="003B4D83" w:rsidRPr="00A60062" w:rsidRDefault="003B4D83" w:rsidP="003B4D83">
            <w:pPr>
              <w:spacing w:after="0"/>
              <w:jc w:val="center"/>
              <w:rPr>
                <w:rFonts w:ascii="Verdana" w:hAnsi="Verdana" w:cs="Times New Roman"/>
                <w:color w:val="auto"/>
                <w:sz w:val="20"/>
                <w:szCs w:val="20"/>
              </w:rPr>
            </w:pPr>
            <w:r w:rsidRPr="00A60062">
              <w:rPr>
                <w:rFonts w:ascii="Verdana" w:hAnsi="Verdana" w:cs="Times New Roman"/>
                <w:color w:val="auto"/>
                <w:sz w:val="20"/>
                <w:szCs w:val="20"/>
              </w:rPr>
              <w:t>75,0</w:t>
            </w:r>
          </w:p>
        </w:tc>
        <w:tc>
          <w:tcPr>
            <w:tcW w:w="709" w:type="dxa"/>
            <w:vAlign w:val="center"/>
          </w:tcPr>
          <w:p w14:paraId="3ABEBCBB"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14</w:t>
            </w:r>
          </w:p>
        </w:tc>
        <w:tc>
          <w:tcPr>
            <w:tcW w:w="709" w:type="dxa"/>
            <w:vAlign w:val="center"/>
          </w:tcPr>
          <w:p w14:paraId="425B2AE0" w14:textId="77777777" w:rsidR="003B4D83" w:rsidRPr="00A60062" w:rsidRDefault="003B4D83" w:rsidP="003B4D83">
            <w:pPr>
              <w:spacing w:after="0"/>
              <w:jc w:val="center"/>
              <w:rPr>
                <w:rFonts w:ascii="Verdana" w:hAnsi="Verdana" w:cs="Times New Roman"/>
                <w:color w:val="auto"/>
                <w:sz w:val="20"/>
                <w:szCs w:val="20"/>
              </w:rPr>
            </w:pPr>
            <w:r w:rsidRPr="00A60062">
              <w:rPr>
                <w:rFonts w:ascii="Verdana" w:hAnsi="Verdana" w:cs="Times New Roman"/>
                <w:color w:val="auto"/>
                <w:sz w:val="20"/>
                <w:szCs w:val="20"/>
              </w:rPr>
              <w:t>73,7</w:t>
            </w:r>
          </w:p>
        </w:tc>
        <w:tc>
          <w:tcPr>
            <w:tcW w:w="709" w:type="dxa"/>
            <w:vAlign w:val="center"/>
          </w:tcPr>
          <w:p w14:paraId="3E889E27" w14:textId="77777777" w:rsidR="003B4D83" w:rsidRPr="00A60062" w:rsidRDefault="003B4D83" w:rsidP="003B4D83">
            <w:pPr>
              <w:spacing w:after="0"/>
              <w:ind w:left="0" w:right="0" w:firstLine="0"/>
              <w:jc w:val="center"/>
              <w:rPr>
                <w:rFonts w:ascii="Verdana" w:hAnsi="Verdana" w:cs="Times New Roman"/>
                <w:color w:val="auto"/>
                <w:sz w:val="20"/>
                <w:szCs w:val="20"/>
              </w:rPr>
            </w:pPr>
            <w:r w:rsidRPr="00A60062">
              <w:rPr>
                <w:rFonts w:ascii="Verdana" w:hAnsi="Verdana" w:cs="Times New Roman"/>
                <w:color w:val="auto"/>
                <w:sz w:val="20"/>
                <w:szCs w:val="20"/>
              </w:rPr>
              <w:t>1</w:t>
            </w:r>
          </w:p>
        </w:tc>
        <w:tc>
          <w:tcPr>
            <w:tcW w:w="708" w:type="dxa"/>
            <w:vAlign w:val="center"/>
          </w:tcPr>
          <w:p w14:paraId="1A2822A6" w14:textId="77777777" w:rsidR="003B4D83" w:rsidRPr="00A60062" w:rsidRDefault="003B4D83" w:rsidP="003B4D83">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50</w:t>
            </w:r>
          </w:p>
        </w:tc>
      </w:tr>
    </w:tbl>
    <w:p w14:paraId="17959CEC" w14:textId="77777777" w:rsidR="001A2D50" w:rsidRPr="00A60062" w:rsidRDefault="001A2D50" w:rsidP="00194938">
      <w:pPr>
        <w:spacing w:after="0"/>
        <w:ind w:left="11" w:right="51" w:hanging="11"/>
        <w:rPr>
          <w:rFonts w:ascii="Verdana" w:hAnsi="Verdana" w:cs="Times New Roman"/>
          <w:color w:val="auto"/>
          <w:sz w:val="20"/>
          <w:szCs w:val="20"/>
        </w:rPr>
      </w:pPr>
      <w:r w:rsidRPr="00A60062">
        <w:rPr>
          <w:rFonts w:ascii="Verdana" w:hAnsi="Verdana" w:cs="Times New Roman"/>
          <w:color w:val="auto"/>
          <w:sz w:val="20"/>
          <w:szCs w:val="20"/>
        </w:rPr>
        <w:t xml:space="preserve">Se observa como en la Etapa I evolucionan favorablemente en función de retardar la progresión 4 y 3 </w:t>
      </w:r>
      <w:r w:rsidR="00A125E3"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respectivamente; en la Etapa II 10 y 9; en la Etapa III 15 y 14 y en la etapa IV 1 y 1</w:t>
      </w:r>
      <w:r w:rsidR="00B50E8D" w:rsidRPr="00A60062">
        <w:rPr>
          <w:rFonts w:ascii="Verdana" w:hAnsi="Verdana" w:cs="Times New Roman"/>
          <w:color w:val="auto"/>
          <w:sz w:val="20"/>
          <w:szCs w:val="20"/>
        </w:rPr>
        <w:t xml:space="preserve"> pacientes</w:t>
      </w:r>
      <w:r w:rsidRPr="00A60062">
        <w:rPr>
          <w:rFonts w:ascii="Verdana" w:hAnsi="Verdana" w:cs="Times New Roman"/>
          <w:color w:val="auto"/>
          <w:sz w:val="20"/>
          <w:szCs w:val="20"/>
        </w:rPr>
        <w:t xml:space="preserve">. </w:t>
      </w:r>
    </w:p>
    <w:p w14:paraId="61B1C06E" w14:textId="77777777" w:rsidR="0099342D" w:rsidRPr="00A60062" w:rsidRDefault="005C023B" w:rsidP="00194938">
      <w:pPr>
        <w:spacing w:after="0"/>
        <w:rPr>
          <w:rFonts w:ascii="Verdana" w:eastAsia="Times New Roman" w:hAnsi="Verdana" w:cs="Times New Roman"/>
          <w:color w:val="auto"/>
          <w:sz w:val="20"/>
          <w:szCs w:val="20"/>
        </w:rPr>
      </w:pPr>
      <w:r w:rsidRPr="00A60062">
        <w:rPr>
          <w:rFonts w:ascii="Verdana" w:eastAsia="Times New Roman" w:hAnsi="Verdana" w:cs="Times New Roman"/>
          <w:color w:val="auto"/>
          <w:sz w:val="20"/>
          <w:szCs w:val="20"/>
        </w:rPr>
        <w:t>La significación de las proporciones (o frecuencias) que fueron observadas en la muestra se calculó mediante la prueba binomial y resultó p=0,0031 para la f</w:t>
      </w:r>
      <w:r w:rsidR="005F1608" w:rsidRPr="00A60062">
        <w:rPr>
          <w:rFonts w:ascii="Verdana" w:eastAsia="Times New Roman" w:hAnsi="Verdana" w:cs="Times New Roman"/>
          <w:color w:val="auto"/>
          <w:sz w:val="20"/>
          <w:szCs w:val="20"/>
        </w:rPr>
        <w:t>isioterapia respiratoria y p=0,</w:t>
      </w:r>
      <w:r w:rsidRPr="00A60062">
        <w:rPr>
          <w:rFonts w:ascii="Verdana" w:eastAsia="Times New Roman" w:hAnsi="Verdana" w:cs="Times New Roman"/>
          <w:color w:val="auto"/>
          <w:sz w:val="20"/>
          <w:szCs w:val="20"/>
        </w:rPr>
        <w:t xml:space="preserve">0003 para los ejercicios terapéuticos. </w:t>
      </w:r>
      <w:r w:rsidR="001A2D50" w:rsidRPr="00A60062">
        <w:rPr>
          <w:rFonts w:ascii="Verdana" w:eastAsia="Times New Roman" w:hAnsi="Verdana" w:cs="Times New Roman"/>
          <w:color w:val="auto"/>
          <w:sz w:val="20"/>
          <w:szCs w:val="20"/>
        </w:rPr>
        <w:t xml:space="preserve">El efecto de la fisioterapia respiratoria fue muy significativo de acuerdo a la probabilidad obtenida </w:t>
      </w:r>
      <w:r w:rsidR="00BE0CEC" w:rsidRPr="00A60062">
        <w:rPr>
          <w:rFonts w:ascii="Verdana" w:eastAsia="Times New Roman" w:hAnsi="Verdana" w:cs="Times New Roman"/>
          <w:color w:val="auto"/>
          <w:sz w:val="20"/>
          <w:szCs w:val="20"/>
        </w:rPr>
        <w:t>y también</w:t>
      </w:r>
      <w:r w:rsidR="001A2D50" w:rsidRPr="00A60062">
        <w:rPr>
          <w:rFonts w:ascii="Verdana" w:eastAsia="Times New Roman" w:hAnsi="Verdana" w:cs="Times New Roman"/>
          <w:color w:val="auto"/>
          <w:sz w:val="20"/>
          <w:szCs w:val="20"/>
        </w:rPr>
        <w:t xml:space="preserve"> lo fue, incluso más significativo, el efecto de los ejercicios físico-terapéuticos. </w:t>
      </w:r>
    </w:p>
    <w:p w14:paraId="7B302CBA" w14:textId="2FE4EAE4" w:rsidR="00FC3E58" w:rsidRPr="00A60062" w:rsidRDefault="00BE0CEC" w:rsidP="00194938">
      <w:pPr>
        <w:spacing w:after="0"/>
        <w:ind w:left="11" w:right="51" w:hanging="11"/>
        <w:rPr>
          <w:rFonts w:ascii="Verdana" w:hAnsi="Verdana" w:cs="Times New Roman"/>
          <w:color w:val="auto"/>
          <w:sz w:val="20"/>
          <w:szCs w:val="20"/>
        </w:rPr>
      </w:pPr>
      <w:r w:rsidRPr="00A60062">
        <w:rPr>
          <w:rFonts w:ascii="Verdana" w:hAnsi="Verdana" w:cs="Times New Roman"/>
          <w:color w:val="auto"/>
          <w:sz w:val="20"/>
          <w:szCs w:val="20"/>
        </w:rPr>
        <w:t>La evolución de los pacientes</w:t>
      </w:r>
      <w:r w:rsidR="00FC3E58" w:rsidRPr="00A60062">
        <w:rPr>
          <w:rFonts w:ascii="Verdana" w:hAnsi="Verdana" w:cs="Times New Roman"/>
          <w:color w:val="auto"/>
          <w:sz w:val="20"/>
          <w:szCs w:val="20"/>
        </w:rPr>
        <w:t xml:space="preserve"> a los tres meses de la intervención con los ejercicios de la </w:t>
      </w:r>
      <w:r w:rsidR="00C01332" w:rsidRPr="00A60062">
        <w:rPr>
          <w:rFonts w:ascii="Verdana" w:hAnsi="Verdana" w:cs="Times New Roman"/>
          <w:color w:val="auto"/>
          <w:sz w:val="20"/>
          <w:szCs w:val="20"/>
        </w:rPr>
        <w:t>musculatura</w:t>
      </w:r>
      <w:r w:rsidR="00FC3E58" w:rsidRPr="00A60062">
        <w:rPr>
          <w:rFonts w:ascii="Verdana" w:hAnsi="Verdana" w:cs="Times New Roman"/>
          <w:color w:val="auto"/>
          <w:sz w:val="20"/>
          <w:szCs w:val="20"/>
        </w:rPr>
        <w:t xml:space="preserve"> facial, respiratorios y terapéuticos se </w:t>
      </w:r>
      <w:r w:rsidR="00FC3E58" w:rsidRPr="00C628E9">
        <w:rPr>
          <w:rFonts w:ascii="Verdana" w:hAnsi="Verdana" w:cs="Times New Roman"/>
          <w:color w:val="auto"/>
          <w:sz w:val="20"/>
          <w:szCs w:val="20"/>
        </w:rPr>
        <w:t xml:space="preserve">ilustran en </w:t>
      </w:r>
      <w:r w:rsidR="00735CF2">
        <w:rPr>
          <w:rFonts w:ascii="Verdana" w:hAnsi="Verdana" w:cs="Times New Roman"/>
          <w:color w:val="auto"/>
          <w:sz w:val="20"/>
          <w:szCs w:val="20"/>
        </w:rPr>
        <w:t xml:space="preserve">la Figura </w:t>
      </w:r>
      <w:r w:rsidR="00735CF2" w:rsidRPr="00735CF2">
        <w:rPr>
          <w:rFonts w:ascii="Verdana" w:hAnsi="Verdana" w:cs="Times New Roman"/>
          <w:b/>
          <w:color w:val="auto"/>
          <w:sz w:val="20"/>
          <w:szCs w:val="20"/>
        </w:rPr>
        <w:t>1</w:t>
      </w:r>
      <w:r w:rsidR="00FC3E58" w:rsidRPr="00C628E9">
        <w:rPr>
          <w:rFonts w:ascii="Verdana" w:hAnsi="Verdana" w:cs="Times New Roman"/>
          <w:color w:val="auto"/>
          <w:sz w:val="20"/>
          <w:szCs w:val="20"/>
        </w:rPr>
        <w:t>.</w:t>
      </w:r>
    </w:p>
    <w:p w14:paraId="0230C393" w14:textId="77777777" w:rsidR="00FC3E58" w:rsidRPr="00A60062" w:rsidRDefault="00D01CFC" w:rsidP="00194938">
      <w:pPr>
        <w:spacing w:after="0"/>
        <w:ind w:left="11" w:right="51" w:hanging="11"/>
        <w:jc w:val="center"/>
        <w:rPr>
          <w:rFonts w:ascii="Verdana" w:hAnsi="Verdana" w:cs="Times New Roman"/>
          <w:color w:val="auto"/>
          <w:sz w:val="20"/>
          <w:szCs w:val="20"/>
        </w:rPr>
      </w:pPr>
      <w:r w:rsidRPr="00A60062">
        <w:rPr>
          <w:rFonts w:ascii="Verdana" w:hAnsi="Verdana"/>
          <w:noProof/>
          <w:color w:val="auto"/>
          <w:sz w:val="20"/>
          <w:szCs w:val="20"/>
          <w:lang w:val="es-ES"/>
        </w:rPr>
        <w:drawing>
          <wp:inline distT="0" distB="0" distL="0" distR="0" wp14:anchorId="56928111" wp14:editId="4D6E5B24">
            <wp:extent cx="4352254" cy="1806314"/>
            <wp:effectExtent l="19050" t="19050" r="10795" b="22860"/>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duotone>
                        <a:prstClr val="black"/>
                        <a:srgbClr val="D9C3A5">
                          <a:tint val="50000"/>
                          <a:satMod val="180000"/>
                        </a:srgbClr>
                      </a:duotone>
                      <a:extLst>
                        <a:ext uri="{BEBA8EAE-BF5A-486C-A8C5-ECC9F3942E4B}">
                          <a14:imgProps xmlns:a14="http://schemas.microsoft.com/office/drawing/2010/main">
                            <a14:imgLayer r:embed="rId7">
                              <a14:imgEffect>
                                <a14:colorTemperature colorTemp="5300"/>
                              </a14:imgEffect>
                            </a14:imgLayer>
                          </a14:imgProps>
                        </a:ext>
                      </a:extLst>
                    </a:blip>
                    <a:srcRect l="23227" t="41550" r="31936" b="20788"/>
                    <a:stretch/>
                  </pic:blipFill>
                  <pic:spPr bwMode="auto">
                    <a:xfrm>
                      <a:off x="0" y="0"/>
                      <a:ext cx="4401014" cy="1826551"/>
                    </a:xfrm>
                    <a:prstGeom prst="rect">
                      <a:avLst/>
                    </a:prstGeom>
                    <a:ln w="9525" cap="flat" cmpd="sng" algn="ctr">
                      <a:solidFill>
                        <a:srgbClr val="00206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23CB9660" w14:textId="4B6C4DFF" w:rsidR="00D01CFC" w:rsidRPr="00A60062" w:rsidRDefault="00735CF2" w:rsidP="00194938">
      <w:pPr>
        <w:spacing w:after="0"/>
        <w:jc w:val="center"/>
        <w:rPr>
          <w:rFonts w:ascii="Verdana" w:hAnsi="Verdana" w:cs="Times New Roman"/>
          <w:color w:val="auto"/>
          <w:sz w:val="20"/>
          <w:szCs w:val="20"/>
        </w:rPr>
      </w:pPr>
      <w:r>
        <w:rPr>
          <w:rFonts w:ascii="Verdana" w:hAnsi="Verdana" w:cs="Times New Roman"/>
          <w:color w:val="auto"/>
          <w:sz w:val="20"/>
          <w:szCs w:val="20"/>
        </w:rPr>
        <w:t>Figura</w:t>
      </w:r>
      <w:r w:rsidR="00D01CFC" w:rsidRPr="00A60062">
        <w:rPr>
          <w:rFonts w:ascii="Verdana" w:hAnsi="Verdana" w:cs="Times New Roman"/>
          <w:color w:val="auto"/>
          <w:sz w:val="20"/>
          <w:szCs w:val="20"/>
        </w:rPr>
        <w:t xml:space="preserve"> 1. </w:t>
      </w:r>
      <w:r w:rsidR="00D01CFC" w:rsidRPr="00735CF2">
        <w:rPr>
          <w:rFonts w:ascii="Verdana" w:hAnsi="Verdana" w:cs="Times New Roman"/>
          <w:i/>
          <w:color w:val="auto"/>
          <w:sz w:val="20"/>
          <w:szCs w:val="20"/>
        </w:rPr>
        <w:t xml:space="preserve">Resultados de la </w:t>
      </w:r>
      <w:r w:rsidR="00BE0CEC" w:rsidRPr="00735CF2">
        <w:rPr>
          <w:rFonts w:ascii="Verdana" w:hAnsi="Verdana" w:cs="Times New Roman"/>
          <w:i/>
          <w:color w:val="auto"/>
          <w:sz w:val="20"/>
          <w:szCs w:val="20"/>
        </w:rPr>
        <w:t>evolución de</w:t>
      </w:r>
      <w:r w:rsidR="00D01CFC" w:rsidRPr="00735CF2">
        <w:rPr>
          <w:rFonts w:ascii="Verdana" w:hAnsi="Verdana" w:cs="Times New Roman"/>
          <w:i/>
          <w:color w:val="auto"/>
          <w:sz w:val="20"/>
          <w:szCs w:val="20"/>
        </w:rPr>
        <w:t xml:space="preserve"> los diferentes tipos de ejercicios</w:t>
      </w:r>
    </w:p>
    <w:p w14:paraId="5454AEA7" w14:textId="77777777" w:rsidR="005C023B" w:rsidRPr="00A60062" w:rsidRDefault="005C023B" w:rsidP="00194938">
      <w:pPr>
        <w:spacing w:after="0"/>
        <w:ind w:left="11" w:hanging="11"/>
        <w:rPr>
          <w:rFonts w:ascii="Verdana" w:eastAsia="Times New Roman" w:hAnsi="Verdana" w:cs="Times New Roman"/>
          <w:color w:val="auto"/>
          <w:sz w:val="20"/>
          <w:szCs w:val="20"/>
        </w:rPr>
      </w:pPr>
      <w:r w:rsidRPr="00A60062">
        <w:rPr>
          <w:rFonts w:ascii="Verdana" w:hAnsi="Verdana" w:cs="Times New Roman"/>
          <w:color w:val="auto"/>
          <w:sz w:val="20"/>
          <w:szCs w:val="20"/>
        </w:rPr>
        <w:t xml:space="preserve">Los porcentajes de </w:t>
      </w:r>
      <w:r w:rsidR="00B50E8D"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mejorad</w:t>
      </w:r>
      <w:r w:rsidR="00B50E8D" w:rsidRPr="00A60062">
        <w:rPr>
          <w:rFonts w:ascii="Verdana" w:hAnsi="Verdana" w:cs="Times New Roman"/>
          <w:color w:val="auto"/>
          <w:sz w:val="20"/>
          <w:szCs w:val="20"/>
        </w:rPr>
        <w:t>o</w:t>
      </w:r>
      <w:r w:rsidRPr="00A60062">
        <w:rPr>
          <w:rFonts w:ascii="Verdana" w:hAnsi="Verdana" w:cs="Times New Roman"/>
          <w:color w:val="auto"/>
          <w:sz w:val="20"/>
          <w:szCs w:val="20"/>
        </w:rPr>
        <w:t xml:space="preserve">s con los ejercicios de la musculatura facial, los ejercicios respiratorios y los ejercicios terapéuticos sobrepasan el 50%. Continúa sobresaliendo el efecto del ejercicio físico-terapéutico como se observa en el gráfico 2. </w:t>
      </w:r>
      <w:r w:rsidR="00E673B6" w:rsidRPr="00A60062">
        <w:rPr>
          <w:rFonts w:ascii="Verdana" w:eastAsia="Times New Roman" w:hAnsi="Verdana" w:cs="Times New Roman"/>
          <w:color w:val="auto"/>
          <w:sz w:val="20"/>
          <w:szCs w:val="20"/>
        </w:rPr>
        <w:t>La mejoría</w:t>
      </w:r>
      <w:r w:rsidRPr="00A60062">
        <w:rPr>
          <w:rFonts w:ascii="Verdana" w:eastAsia="Times New Roman" w:hAnsi="Verdana" w:cs="Times New Roman"/>
          <w:color w:val="auto"/>
          <w:sz w:val="20"/>
          <w:szCs w:val="20"/>
        </w:rPr>
        <w:t xml:space="preserve"> global fue a expensas de los ejercicios físico-terapéuticos. </w:t>
      </w:r>
    </w:p>
    <w:p w14:paraId="4FBD1BFA" w14:textId="77777777" w:rsidR="005C023B" w:rsidRPr="00A60062" w:rsidRDefault="00B50E8D" w:rsidP="00194938">
      <w:pPr>
        <w:spacing w:after="0"/>
        <w:ind w:left="11" w:right="51" w:hanging="11"/>
        <w:rPr>
          <w:rFonts w:ascii="Verdana" w:hAnsi="Verdana" w:cs="Times New Roman"/>
          <w:color w:val="auto"/>
          <w:sz w:val="20"/>
          <w:szCs w:val="20"/>
        </w:rPr>
      </w:pPr>
      <w:r w:rsidRPr="00A60062">
        <w:rPr>
          <w:rFonts w:ascii="Verdana" w:hAnsi="Verdana" w:cs="Times New Roman"/>
          <w:color w:val="auto"/>
          <w:sz w:val="20"/>
          <w:szCs w:val="20"/>
        </w:rPr>
        <w:t xml:space="preserve">Se realizó en estos pacientes </w:t>
      </w:r>
      <w:r w:rsidR="005C023B" w:rsidRPr="00A60062">
        <w:rPr>
          <w:rFonts w:ascii="Verdana" w:hAnsi="Verdana" w:cs="Times New Roman"/>
          <w:color w:val="auto"/>
          <w:sz w:val="20"/>
          <w:szCs w:val="20"/>
        </w:rPr>
        <w:t xml:space="preserve">pulsioximetría antes y después de la intervención. Se obtuvo en 27 </w:t>
      </w:r>
      <w:r w:rsidR="00462AAE" w:rsidRPr="00A60062">
        <w:rPr>
          <w:rFonts w:ascii="Verdana" w:hAnsi="Verdana" w:cs="Times New Roman"/>
          <w:color w:val="auto"/>
          <w:sz w:val="20"/>
          <w:szCs w:val="20"/>
        </w:rPr>
        <w:t xml:space="preserve">pacientes </w:t>
      </w:r>
      <w:r w:rsidR="005C023B" w:rsidRPr="00A60062">
        <w:rPr>
          <w:rFonts w:ascii="Verdana" w:hAnsi="Verdana" w:cs="Times New Roman"/>
          <w:color w:val="auto"/>
          <w:sz w:val="20"/>
          <w:szCs w:val="20"/>
        </w:rPr>
        <w:t>mejores niveles de saturación de oxígeno. Diez p</w:t>
      </w:r>
      <w:r w:rsidRPr="00A60062">
        <w:rPr>
          <w:rFonts w:ascii="Verdana" w:hAnsi="Verdana" w:cs="Times New Roman"/>
          <w:color w:val="auto"/>
          <w:sz w:val="20"/>
          <w:szCs w:val="20"/>
        </w:rPr>
        <w:t>aciente</w:t>
      </w:r>
      <w:r w:rsidR="005C023B" w:rsidRPr="00A60062">
        <w:rPr>
          <w:rFonts w:ascii="Verdana" w:hAnsi="Verdana" w:cs="Times New Roman"/>
          <w:color w:val="auto"/>
          <w:sz w:val="20"/>
          <w:szCs w:val="20"/>
        </w:rPr>
        <w:t>s no mejoraron, pero desarrollaron mecanismos de compensación res</w:t>
      </w:r>
      <w:r w:rsidR="005F1608" w:rsidRPr="00A60062">
        <w:rPr>
          <w:rFonts w:ascii="Verdana" w:hAnsi="Verdana" w:cs="Times New Roman"/>
          <w:color w:val="auto"/>
          <w:sz w:val="20"/>
          <w:szCs w:val="20"/>
        </w:rPr>
        <w:t>piratoria con valores entre 88 y</w:t>
      </w:r>
      <w:r w:rsidR="005C023B" w:rsidRPr="00A60062">
        <w:rPr>
          <w:rFonts w:ascii="Verdana" w:hAnsi="Verdana" w:cs="Times New Roman"/>
          <w:color w:val="auto"/>
          <w:sz w:val="20"/>
          <w:szCs w:val="20"/>
        </w:rPr>
        <w:t xml:space="preserve"> 90%, inferiores a los obtenidos antes de la intervención. Además, una persona en etapa IV progresó (fallecimiento de</w:t>
      </w:r>
      <w:r w:rsidRPr="00A60062">
        <w:rPr>
          <w:rFonts w:ascii="Verdana" w:hAnsi="Verdana" w:cs="Times New Roman"/>
          <w:color w:val="auto"/>
          <w:sz w:val="20"/>
          <w:szCs w:val="20"/>
        </w:rPr>
        <w:t>l paciente</w:t>
      </w:r>
      <w:r w:rsidR="005C023B" w:rsidRPr="00A60062">
        <w:rPr>
          <w:rFonts w:ascii="Verdana" w:hAnsi="Verdana" w:cs="Times New Roman"/>
          <w:color w:val="auto"/>
          <w:sz w:val="20"/>
          <w:szCs w:val="20"/>
        </w:rPr>
        <w:t>).</w:t>
      </w:r>
    </w:p>
    <w:p w14:paraId="24E72176" w14:textId="77777777" w:rsidR="00C37637" w:rsidRPr="00A60062" w:rsidRDefault="00C37637" w:rsidP="00E673B6">
      <w:pPr>
        <w:spacing w:after="0"/>
        <w:ind w:left="11" w:right="62" w:hanging="11"/>
        <w:rPr>
          <w:rFonts w:ascii="Verdana" w:eastAsia="Times New Roman" w:hAnsi="Verdana" w:cs="Times New Roman"/>
          <w:color w:val="auto"/>
          <w:sz w:val="20"/>
          <w:szCs w:val="20"/>
          <w:lang w:val="es-ES"/>
        </w:rPr>
      </w:pPr>
      <w:r w:rsidRPr="00A60062">
        <w:rPr>
          <w:rFonts w:ascii="Verdana" w:eastAsia="Times New Roman" w:hAnsi="Verdana" w:cs="Times New Roman"/>
          <w:color w:val="auto"/>
          <w:sz w:val="20"/>
          <w:szCs w:val="20"/>
          <w:lang w:val="es-ES"/>
        </w:rPr>
        <w:t xml:space="preserve">El cumplimiento de </w:t>
      </w:r>
      <w:r w:rsidR="001E680E" w:rsidRPr="00A60062">
        <w:rPr>
          <w:rFonts w:ascii="Verdana" w:hAnsi="Verdana" w:cs="Times New Roman"/>
          <w:color w:val="auto"/>
          <w:sz w:val="20"/>
          <w:szCs w:val="20"/>
        </w:rPr>
        <w:t>l</w:t>
      </w:r>
      <w:r w:rsidR="009A0937" w:rsidRPr="00A60062">
        <w:rPr>
          <w:rFonts w:ascii="Verdana" w:hAnsi="Verdana" w:cs="Times New Roman"/>
          <w:color w:val="auto"/>
          <w:sz w:val="20"/>
          <w:szCs w:val="20"/>
        </w:rPr>
        <w:t xml:space="preserve">a indicación del </w:t>
      </w:r>
      <w:r w:rsidR="001E680E" w:rsidRPr="00A60062">
        <w:rPr>
          <w:rFonts w:ascii="Verdana" w:hAnsi="Verdana" w:cs="Times New Roman"/>
          <w:color w:val="auto"/>
          <w:sz w:val="20"/>
          <w:szCs w:val="20"/>
        </w:rPr>
        <w:t>programa que se tuviera un registro de datos generales y de interés para el estudio</w:t>
      </w:r>
      <w:r w:rsidR="0032131D" w:rsidRPr="00A60062">
        <w:rPr>
          <w:rFonts w:ascii="Verdana" w:hAnsi="Verdana" w:cs="Times New Roman"/>
          <w:color w:val="auto"/>
          <w:sz w:val="20"/>
          <w:szCs w:val="20"/>
        </w:rPr>
        <w:t xml:space="preserve"> para el seguimiento y control</w:t>
      </w:r>
      <w:r w:rsidR="001E680E" w:rsidRPr="00A60062">
        <w:rPr>
          <w:rFonts w:ascii="Verdana" w:hAnsi="Verdana" w:cs="Times New Roman"/>
          <w:color w:val="auto"/>
          <w:sz w:val="20"/>
          <w:szCs w:val="20"/>
        </w:rPr>
        <w:t>,</w:t>
      </w:r>
      <w:r w:rsidR="00E673B6" w:rsidRPr="00A60062">
        <w:rPr>
          <w:rFonts w:ascii="Verdana" w:hAnsi="Verdana" w:cs="Times New Roman"/>
          <w:color w:val="auto"/>
          <w:sz w:val="20"/>
          <w:szCs w:val="20"/>
        </w:rPr>
        <w:t xml:space="preserve"> </w:t>
      </w:r>
      <w:r w:rsidRPr="00A60062">
        <w:rPr>
          <w:rFonts w:ascii="Verdana" w:eastAsia="Times New Roman" w:hAnsi="Verdana" w:cs="Times New Roman"/>
          <w:color w:val="auto"/>
          <w:sz w:val="20"/>
          <w:szCs w:val="20"/>
          <w:lang w:val="es-ES"/>
        </w:rPr>
        <w:t>permit</w:t>
      </w:r>
      <w:r w:rsidR="00267A91" w:rsidRPr="00A60062">
        <w:rPr>
          <w:rFonts w:ascii="Verdana" w:eastAsia="Times New Roman" w:hAnsi="Verdana" w:cs="Times New Roman"/>
          <w:color w:val="auto"/>
          <w:sz w:val="20"/>
          <w:szCs w:val="20"/>
          <w:lang w:val="es-ES"/>
        </w:rPr>
        <w:t xml:space="preserve">ió </w:t>
      </w:r>
      <w:r w:rsidRPr="00A60062">
        <w:rPr>
          <w:rFonts w:ascii="Verdana" w:eastAsia="Times New Roman" w:hAnsi="Verdana" w:cs="Times New Roman"/>
          <w:color w:val="auto"/>
          <w:sz w:val="20"/>
          <w:szCs w:val="20"/>
          <w:lang w:val="es-ES"/>
        </w:rPr>
        <w:t xml:space="preserve">la revisión de los expedientes con el propósito de resumir </w:t>
      </w:r>
      <w:r w:rsidRPr="00A60062">
        <w:rPr>
          <w:rFonts w:ascii="Verdana" w:eastAsia="Calibri" w:hAnsi="Verdana" w:cs="Times New Roman"/>
          <w:color w:val="auto"/>
          <w:sz w:val="20"/>
          <w:szCs w:val="20"/>
        </w:rPr>
        <w:t xml:space="preserve">datos relacionados con el impacto de la propuesta. </w:t>
      </w:r>
      <w:r w:rsidR="00C14F80" w:rsidRPr="00A60062">
        <w:rPr>
          <w:rFonts w:ascii="Verdana" w:eastAsia="Times New Roman" w:hAnsi="Verdana" w:cs="Times New Roman"/>
          <w:color w:val="auto"/>
          <w:sz w:val="20"/>
          <w:szCs w:val="20"/>
        </w:rPr>
        <w:lastRenderedPageBreak/>
        <w:t xml:space="preserve">Un total de 36 </w:t>
      </w:r>
      <w:r w:rsidR="00462AAE" w:rsidRPr="00A60062">
        <w:rPr>
          <w:rFonts w:ascii="Verdana" w:eastAsia="Times New Roman" w:hAnsi="Verdana" w:cs="Times New Roman"/>
          <w:color w:val="auto"/>
          <w:sz w:val="20"/>
          <w:szCs w:val="20"/>
        </w:rPr>
        <w:t xml:space="preserve">pacientes </w:t>
      </w:r>
      <w:r w:rsidR="001E680E" w:rsidRPr="00A60062">
        <w:rPr>
          <w:rFonts w:ascii="Verdana" w:eastAsia="Times New Roman" w:hAnsi="Verdana" w:cs="Times New Roman"/>
          <w:color w:val="auto"/>
          <w:sz w:val="20"/>
          <w:szCs w:val="20"/>
        </w:rPr>
        <w:t>del estudio</w:t>
      </w:r>
      <w:r w:rsidR="00C14F80" w:rsidRPr="00A60062">
        <w:rPr>
          <w:rFonts w:ascii="Verdana" w:eastAsia="Times New Roman" w:hAnsi="Verdana" w:cs="Times New Roman"/>
          <w:color w:val="auto"/>
          <w:sz w:val="20"/>
          <w:szCs w:val="20"/>
        </w:rPr>
        <w:t xml:space="preserve"> (94.7 %) informaron</w:t>
      </w:r>
      <w:r w:rsidR="00E673B6" w:rsidRPr="00A60062">
        <w:rPr>
          <w:rFonts w:ascii="Verdana" w:eastAsia="Times New Roman" w:hAnsi="Verdana" w:cs="Times New Roman"/>
          <w:color w:val="auto"/>
          <w:sz w:val="20"/>
          <w:szCs w:val="20"/>
        </w:rPr>
        <w:t xml:space="preserve"> </w:t>
      </w:r>
      <w:r w:rsidRPr="00A60062">
        <w:rPr>
          <w:rFonts w:ascii="Verdana" w:eastAsia="Times New Roman" w:hAnsi="Verdana" w:cs="Times New Roman"/>
          <w:color w:val="auto"/>
          <w:sz w:val="20"/>
          <w:szCs w:val="20"/>
          <w:lang w:val="es-ES"/>
        </w:rPr>
        <w:t xml:space="preserve">que la rehabilitación les estaba beneficiando pues ofrecía alivio a diferentes síntomas, los estaba ayudando a expulsar secreciones, respirar mejor y a reducir el dolor muscular, entre otros. Comprenden que el ejercicio físico les sirve para afrontar la enfermedad de manera positiva, contribuye a mantenerse activos, ayuda a </w:t>
      </w:r>
      <w:r w:rsidRPr="00A60062">
        <w:rPr>
          <w:rFonts w:ascii="Verdana" w:eastAsiaTheme="minorHAnsi" w:hAnsi="Verdana" w:cs="Times New Roman"/>
          <w:color w:val="auto"/>
          <w:sz w:val="20"/>
          <w:szCs w:val="20"/>
          <w:lang w:val="es-ES" w:eastAsia="en-US"/>
        </w:rPr>
        <w:t>corregir las alteraciones de la postura y a disminuir la rigidez muscular.</w:t>
      </w:r>
    </w:p>
    <w:p w14:paraId="51FB64F6" w14:textId="77777777" w:rsidR="00C37637" w:rsidRPr="00A60062" w:rsidRDefault="009A0937" w:rsidP="00194938">
      <w:pPr>
        <w:spacing w:after="0"/>
        <w:ind w:right="62"/>
        <w:rPr>
          <w:rFonts w:ascii="Verdana" w:eastAsia="Times New Roman" w:hAnsi="Verdana" w:cs="Times New Roman"/>
          <w:color w:val="auto"/>
          <w:sz w:val="20"/>
          <w:szCs w:val="20"/>
          <w:lang w:val="es-ES"/>
        </w:rPr>
      </w:pPr>
      <w:r w:rsidRPr="00A60062">
        <w:rPr>
          <w:rFonts w:ascii="Verdana" w:eastAsia="Times New Roman" w:hAnsi="Verdana" w:cs="Times New Roman"/>
          <w:color w:val="auto"/>
          <w:sz w:val="20"/>
          <w:szCs w:val="20"/>
        </w:rPr>
        <w:t xml:space="preserve">Un total de 21 </w:t>
      </w:r>
      <w:r w:rsidR="00462AAE" w:rsidRPr="00A60062">
        <w:rPr>
          <w:rFonts w:ascii="Verdana" w:eastAsia="Times New Roman" w:hAnsi="Verdana" w:cs="Times New Roman"/>
          <w:color w:val="auto"/>
          <w:sz w:val="20"/>
          <w:szCs w:val="20"/>
        </w:rPr>
        <w:t xml:space="preserve">pacientes </w:t>
      </w:r>
      <w:r w:rsidRPr="00A60062">
        <w:rPr>
          <w:rFonts w:ascii="Verdana" w:eastAsia="Times New Roman" w:hAnsi="Verdana" w:cs="Times New Roman"/>
          <w:color w:val="auto"/>
          <w:sz w:val="20"/>
          <w:szCs w:val="20"/>
        </w:rPr>
        <w:t>(55.2</w:t>
      </w:r>
      <w:r w:rsidR="001E680E" w:rsidRPr="00A60062">
        <w:rPr>
          <w:rFonts w:ascii="Verdana" w:eastAsia="Times New Roman" w:hAnsi="Verdana" w:cs="Times New Roman"/>
          <w:color w:val="auto"/>
          <w:sz w:val="20"/>
          <w:szCs w:val="20"/>
        </w:rPr>
        <w:t xml:space="preserve">%) </w:t>
      </w:r>
      <w:r w:rsidR="00C37637" w:rsidRPr="00A60062">
        <w:rPr>
          <w:rFonts w:ascii="Verdana" w:eastAsia="Times New Roman" w:hAnsi="Verdana" w:cs="Times New Roman"/>
          <w:color w:val="auto"/>
          <w:sz w:val="20"/>
          <w:szCs w:val="20"/>
          <w:lang w:val="es-ES"/>
        </w:rPr>
        <w:t xml:space="preserve">informaron que la mejoría en las actividades de la vida diaria tales como: escribir, preparar comidas, caminar, subir y bajar escaleras, </w:t>
      </w:r>
      <w:r w:rsidR="00C37637" w:rsidRPr="00A60062">
        <w:rPr>
          <w:rFonts w:ascii="Verdana" w:hAnsi="Verdana" w:cs="Times New Roman"/>
          <w:bCs/>
          <w:color w:val="auto"/>
          <w:sz w:val="20"/>
          <w:szCs w:val="20"/>
        </w:rPr>
        <w:t>acostarse y arroparse</w:t>
      </w:r>
      <w:r w:rsidR="00C37637" w:rsidRPr="00A60062">
        <w:rPr>
          <w:rFonts w:ascii="Verdana" w:eastAsia="Times New Roman" w:hAnsi="Verdana" w:cs="Times New Roman"/>
          <w:color w:val="auto"/>
          <w:sz w:val="20"/>
          <w:szCs w:val="20"/>
          <w:lang w:val="es-ES"/>
        </w:rPr>
        <w:t>, entre otras, no era s</w:t>
      </w:r>
      <w:r w:rsidR="008939D2" w:rsidRPr="00A60062">
        <w:rPr>
          <w:rFonts w:ascii="Verdana" w:eastAsia="Times New Roman" w:hAnsi="Verdana" w:cs="Times New Roman"/>
          <w:color w:val="auto"/>
          <w:sz w:val="20"/>
          <w:szCs w:val="20"/>
          <w:lang w:val="es-ES"/>
        </w:rPr>
        <w:t xml:space="preserve">ignificativa. Por otro lado, 13 </w:t>
      </w:r>
      <w:r w:rsidR="001E680E" w:rsidRPr="00A60062">
        <w:rPr>
          <w:rFonts w:ascii="Verdana" w:eastAsia="Times New Roman" w:hAnsi="Verdana" w:cs="Times New Roman"/>
          <w:color w:val="auto"/>
          <w:sz w:val="20"/>
          <w:szCs w:val="20"/>
          <w:lang w:val="es-ES"/>
        </w:rPr>
        <w:t xml:space="preserve">(34.21%) </w:t>
      </w:r>
      <w:r w:rsidR="00C37637" w:rsidRPr="00A60062">
        <w:rPr>
          <w:rFonts w:ascii="Verdana" w:eastAsia="Times New Roman" w:hAnsi="Verdana" w:cs="Times New Roman"/>
          <w:color w:val="auto"/>
          <w:sz w:val="20"/>
          <w:szCs w:val="20"/>
          <w:lang w:val="es-ES"/>
        </w:rPr>
        <w:t>manifestaron sentirse mejor que ant</w:t>
      </w:r>
      <w:r w:rsidR="004A6AB6" w:rsidRPr="00A60062">
        <w:rPr>
          <w:rFonts w:ascii="Verdana" w:eastAsia="Times New Roman" w:hAnsi="Verdana" w:cs="Times New Roman"/>
          <w:color w:val="auto"/>
          <w:sz w:val="20"/>
          <w:szCs w:val="20"/>
          <w:lang w:val="es-ES"/>
        </w:rPr>
        <w:t xml:space="preserve">es de iniciar el programa, y fueron </w:t>
      </w:r>
      <w:r w:rsidR="00C37637" w:rsidRPr="00A60062">
        <w:rPr>
          <w:rFonts w:ascii="Verdana" w:eastAsia="Times New Roman" w:hAnsi="Verdana" w:cs="Times New Roman"/>
          <w:color w:val="auto"/>
          <w:sz w:val="20"/>
          <w:szCs w:val="20"/>
          <w:lang w:val="es-ES"/>
        </w:rPr>
        <w:t xml:space="preserve">capaces de completar algunas tareas en las cuales se sentían agotados anteriormente. Otros plantearon que pudieron reeducar la marcha para mantener la independencia funcional y se entrenaron en caso de caídas. </w:t>
      </w:r>
    </w:p>
    <w:p w14:paraId="345D1AF1" w14:textId="77777777" w:rsidR="00C37637" w:rsidRPr="00A60062" w:rsidRDefault="00C37637" w:rsidP="00CA720F">
      <w:pPr>
        <w:spacing w:after="0"/>
        <w:ind w:right="62"/>
        <w:rPr>
          <w:rFonts w:ascii="Verdana" w:hAnsi="Verdana" w:cs="Times New Roman"/>
          <w:color w:val="auto"/>
          <w:sz w:val="20"/>
          <w:szCs w:val="20"/>
        </w:rPr>
      </w:pPr>
      <w:r w:rsidRPr="00A60062">
        <w:rPr>
          <w:rFonts w:ascii="Verdana" w:eastAsia="Times New Roman" w:hAnsi="Verdana" w:cs="Times New Roman"/>
          <w:color w:val="auto"/>
          <w:sz w:val="20"/>
          <w:szCs w:val="20"/>
          <w:lang w:val="es-ES"/>
        </w:rPr>
        <w:t xml:space="preserve">La opinión de 43 familiares y cuidadores </w:t>
      </w:r>
      <w:r w:rsidR="001E680E" w:rsidRPr="00A60062">
        <w:rPr>
          <w:rFonts w:ascii="Verdana" w:eastAsia="Times New Roman" w:hAnsi="Verdana" w:cs="Times New Roman"/>
          <w:color w:val="auto"/>
          <w:sz w:val="20"/>
          <w:szCs w:val="20"/>
          <w:lang w:val="es-ES"/>
        </w:rPr>
        <w:t xml:space="preserve">de </w:t>
      </w:r>
      <w:r w:rsidR="00E05360" w:rsidRPr="00A60062">
        <w:rPr>
          <w:rFonts w:ascii="Verdana" w:eastAsia="Times New Roman" w:hAnsi="Verdana" w:cs="Times New Roman"/>
          <w:color w:val="auto"/>
          <w:sz w:val="20"/>
          <w:szCs w:val="20"/>
          <w:lang w:val="es-ES"/>
        </w:rPr>
        <w:t>59</w:t>
      </w:r>
      <w:r w:rsidR="001E680E" w:rsidRPr="00A60062">
        <w:rPr>
          <w:rFonts w:ascii="Verdana" w:eastAsia="Times New Roman" w:hAnsi="Verdana" w:cs="Times New Roman"/>
          <w:color w:val="auto"/>
          <w:sz w:val="20"/>
          <w:szCs w:val="20"/>
          <w:lang w:val="es-ES"/>
        </w:rPr>
        <w:t xml:space="preserve"> registrados (</w:t>
      </w:r>
      <w:r w:rsidR="00E05360" w:rsidRPr="00A60062">
        <w:rPr>
          <w:rFonts w:ascii="Verdana" w:eastAsia="Times New Roman" w:hAnsi="Verdana" w:cs="Times New Roman"/>
          <w:color w:val="auto"/>
          <w:sz w:val="20"/>
          <w:szCs w:val="20"/>
          <w:lang w:val="es-ES"/>
        </w:rPr>
        <w:t>72,88</w:t>
      </w:r>
      <w:r w:rsidR="001E680E" w:rsidRPr="00A60062">
        <w:rPr>
          <w:rFonts w:ascii="Verdana" w:eastAsia="Times New Roman" w:hAnsi="Verdana" w:cs="Times New Roman"/>
          <w:color w:val="auto"/>
          <w:sz w:val="20"/>
          <w:szCs w:val="20"/>
          <w:lang w:val="es-ES"/>
        </w:rPr>
        <w:t xml:space="preserve">%) </w:t>
      </w:r>
      <w:r w:rsidRPr="00A60062">
        <w:rPr>
          <w:rFonts w:ascii="Verdana" w:eastAsia="Times New Roman" w:hAnsi="Verdana" w:cs="Times New Roman"/>
          <w:color w:val="auto"/>
          <w:sz w:val="20"/>
          <w:szCs w:val="20"/>
          <w:lang w:val="es-ES"/>
        </w:rPr>
        <w:t xml:space="preserve">fue que observaron cierta mejoría en el estado mental </w:t>
      </w:r>
      <w:r w:rsidR="000C20EF" w:rsidRPr="00A60062">
        <w:rPr>
          <w:rFonts w:ascii="Verdana" w:eastAsia="Times New Roman" w:hAnsi="Verdana" w:cs="Times New Roman"/>
          <w:color w:val="auto"/>
          <w:sz w:val="20"/>
          <w:szCs w:val="20"/>
          <w:lang w:val="es-ES"/>
        </w:rPr>
        <w:t xml:space="preserve">de </w:t>
      </w:r>
      <w:r w:rsidR="00CE0995" w:rsidRPr="00A60062">
        <w:rPr>
          <w:rFonts w:ascii="Verdana" w:eastAsia="Times New Roman" w:hAnsi="Verdana" w:cs="Times New Roman"/>
          <w:color w:val="auto"/>
          <w:sz w:val="20"/>
          <w:szCs w:val="20"/>
          <w:lang w:val="es-ES"/>
        </w:rPr>
        <w:t xml:space="preserve">los pacientes </w:t>
      </w:r>
      <w:r w:rsidRPr="00A60062">
        <w:rPr>
          <w:rFonts w:ascii="Verdana" w:eastAsia="Times New Roman" w:hAnsi="Verdana" w:cs="Times New Roman"/>
          <w:color w:val="auto"/>
          <w:sz w:val="20"/>
          <w:szCs w:val="20"/>
          <w:lang w:val="es-ES"/>
        </w:rPr>
        <w:t xml:space="preserve">y manifestaron, además, que desde el punto de vista </w:t>
      </w:r>
      <w:r w:rsidR="00AB0CF0" w:rsidRPr="00A60062">
        <w:rPr>
          <w:rFonts w:ascii="Verdana" w:eastAsia="Times New Roman" w:hAnsi="Verdana" w:cs="Times New Roman"/>
          <w:color w:val="auto"/>
          <w:sz w:val="20"/>
          <w:szCs w:val="20"/>
          <w:lang w:val="es-ES"/>
        </w:rPr>
        <w:t>físico</w:t>
      </w:r>
      <w:r w:rsidR="004A6AB6" w:rsidRPr="00A60062">
        <w:rPr>
          <w:rFonts w:ascii="Verdana" w:eastAsia="Times New Roman" w:hAnsi="Verdana" w:cs="Times New Roman"/>
          <w:color w:val="auto"/>
          <w:sz w:val="20"/>
          <w:szCs w:val="20"/>
          <w:lang w:val="es-ES"/>
        </w:rPr>
        <w:t xml:space="preserve"> y psicológico les </w:t>
      </w:r>
      <w:r w:rsidR="00464A2C" w:rsidRPr="00A60062">
        <w:rPr>
          <w:rFonts w:ascii="Verdana" w:eastAsia="Times New Roman" w:hAnsi="Verdana" w:cs="Times New Roman"/>
          <w:color w:val="auto"/>
          <w:sz w:val="20"/>
          <w:szCs w:val="20"/>
          <w:lang w:val="es-ES"/>
        </w:rPr>
        <w:t>favorecía</w:t>
      </w:r>
      <w:r w:rsidRPr="00A60062">
        <w:rPr>
          <w:rFonts w:ascii="Verdana" w:eastAsia="Times New Roman" w:hAnsi="Verdana" w:cs="Times New Roman"/>
          <w:color w:val="auto"/>
          <w:sz w:val="20"/>
          <w:szCs w:val="20"/>
          <w:lang w:val="es-ES"/>
        </w:rPr>
        <w:t xml:space="preserve"> para afrontar la enfermedad. </w:t>
      </w:r>
      <w:r w:rsidRPr="00A60062">
        <w:rPr>
          <w:rFonts w:ascii="Verdana" w:eastAsiaTheme="minorHAnsi" w:hAnsi="Verdana" w:cs="Times New Roman"/>
          <w:color w:val="auto"/>
          <w:sz w:val="20"/>
          <w:szCs w:val="20"/>
          <w:lang w:val="es-ES" w:eastAsia="en-US"/>
        </w:rPr>
        <w:t xml:space="preserve">Los familiares de </w:t>
      </w:r>
      <w:r w:rsidR="00462AAE" w:rsidRPr="00A60062">
        <w:rPr>
          <w:rFonts w:ascii="Verdana" w:eastAsiaTheme="minorHAnsi" w:hAnsi="Verdana" w:cs="Times New Roman"/>
          <w:color w:val="auto"/>
          <w:sz w:val="20"/>
          <w:szCs w:val="20"/>
          <w:lang w:val="es-ES" w:eastAsia="en-US"/>
        </w:rPr>
        <w:t xml:space="preserve">pacientes </w:t>
      </w:r>
      <w:r w:rsidRPr="00A60062">
        <w:rPr>
          <w:rFonts w:ascii="Verdana" w:eastAsiaTheme="minorHAnsi" w:hAnsi="Verdana" w:cs="Times New Roman"/>
          <w:color w:val="auto"/>
          <w:sz w:val="20"/>
          <w:szCs w:val="20"/>
          <w:lang w:val="es-ES" w:eastAsia="en-US"/>
        </w:rPr>
        <w:t xml:space="preserve">en etapas finales (III y IV) agradecieron la participación en el programa dada la atención que se presta a ayudar </w:t>
      </w:r>
      <w:r w:rsidR="000C20EF" w:rsidRPr="00A60062">
        <w:rPr>
          <w:rFonts w:ascii="Verdana" w:eastAsiaTheme="minorHAnsi" w:hAnsi="Verdana" w:cs="Times New Roman"/>
          <w:color w:val="auto"/>
          <w:sz w:val="20"/>
          <w:szCs w:val="20"/>
          <w:lang w:val="es-ES" w:eastAsia="en-US"/>
        </w:rPr>
        <w:t>a</w:t>
      </w:r>
      <w:r w:rsidR="00462AAE" w:rsidRPr="00A60062">
        <w:rPr>
          <w:rFonts w:ascii="Verdana" w:eastAsiaTheme="minorHAnsi" w:hAnsi="Verdana" w:cs="Times New Roman"/>
          <w:color w:val="auto"/>
          <w:sz w:val="20"/>
          <w:szCs w:val="20"/>
          <w:lang w:val="es-ES" w:eastAsia="en-US"/>
        </w:rPr>
        <w:t>l paciente</w:t>
      </w:r>
      <w:r w:rsidRPr="00A60062">
        <w:rPr>
          <w:rFonts w:ascii="Verdana" w:eastAsiaTheme="minorHAnsi" w:hAnsi="Verdana" w:cs="Times New Roman"/>
          <w:color w:val="auto"/>
          <w:sz w:val="20"/>
          <w:szCs w:val="20"/>
          <w:lang w:val="es-ES" w:eastAsia="en-US"/>
        </w:rPr>
        <w:t xml:space="preserve"> a vivir con calidad la última fase de la vida, respetando sus objetivos y valores personales.</w:t>
      </w:r>
    </w:p>
    <w:p w14:paraId="72DF66C4" w14:textId="2D64E8AA" w:rsidR="005C023B" w:rsidRPr="00A60062" w:rsidRDefault="005C023B" w:rsidP="00194938">
      <w:pPr>
        <w:spacing w:after="0"/>
        <w:ind w:right="51"/>
        <w:rPr>
          <w:rFonts w:ascii="Verdana" w:hAnsi="Verdana" w:cs="Times New Roman"/>
          <w:color w:val="auto"/>
          <w:sz w:val="20"/>
          <w:szCs w:val="20"/>
        </w:rPr>
      </w:pPr>
      <w:r w:rsidRPr="00A60062">
        <w:rPr>
          <w:rFonts w:ascii="Verdana" w:eastAsiaTheme="minorHAnsi" w:hAnsi="Verdana" w:cs="Times New Roman"/>
          <w:color w:val="auto"/>
          <w:sz w:val="20"/>
          <w:szCs w:val="20"/>
          <w:lang w:val="es-ES" w:eastAsia="en-US"/>
        </w:rPr>
        <w:t>D</w:t>
      </w:r>
      <w:r w:rsidR="00462AAE" w:rsidRPr="00A60062">
        <w:rPr>
          <w:rFonts w:ascii="Verdana" w:eastAsiaTheme="minorHAnsi" w:hAnsi="Verdana" w:cs="Times New Roman"/>
          <w:color w:val="auto"/>
          <w:sz w:val="20"/>
          <w:szCs w:val="20"/>
          <w:lang w:val="es-ES" w:eastAsia="en-US"/>
        </w:rPr>
        <w:t xml:space="preserve">e manera general consideraron los pacientes </w:t>
      </w:r>
      <w:r w:rsidRPr="00A60062">
        <w:rPr>
          <w:rFonts w:ascii="Verdana" w:eastAsiaTheme="minorHAnsi" w:hAnsi="Verdana" w:cs="Times New Roman"/>
          <w:color w:val="auto"/>
          <w:sz w:val="20"/>
          <w:szCs w:val="20"/>
          <w:lang w:val="es-ES" w:eastAsia="en-US"/>
        </w:rPr>
        <w:t>incluid</w:t>
      </w:r>
      <w:r w:rsidR="00462AAE" w:rsidRPr="00A60062">
        <w:rPr>
          <w:rFonts w:ascii="Verdana" w:eastAsiaTheme="minorHAnsi" w:hAnsi="Verdana" w:cs="Times New Roman"/>
          <w:color w:val="auto"/>
          <w:sz w:val="20"/>
          <w:szCs w:val="20"/>
          <w:lang w:val="es-ES" w:eastAsia="en-US"/>
        </w:rPr>
        <w:t>o</w:t>
      </w:r>
      <w:r w:rsidRPr="00A60062">
        <w:rPr>
          <w:rFonts w:ascii="Verdana" w:eastAsiaTheme="minorHAnsi" w:hAnsi="Verdana" w:cs="Times New Roman"/>
          <w:color w:val="auto"/>
          <w:sz w:val="20"/>
          <w:szCs w:val="20"/>
          <w:lang w:val="es-ES" w:eastAsia="en-US"/>
        </w:rPr>
        <w:t>s en el estudio que son pocos los beneficios físicos que se pueden percibir, pero constituye la mejor opción hasta el momento, agradecieron la dedicación a cada p</w:t>
      </w:r>
      <w:r w:rsidR="00462AAE" w:rsidRPr="00A60062">
        <w:rPr>
          <w:rFonts w:ascii="Verdana" w:eastAsiaTheme="minorHAnsi" w:hAnsi="Verdana" w:cs="Times New Roman"/>
          <w:color w:val="auto"/>
          <w:sz w:val="20"/>
          <w:szCs w:val="20"/>
          <w:lang w:val="es-ES" w:eastAsia="en-US"/>
        </w:rPr>
        <w:t>aciente</w:t>
      </w:r>
      <w:r w:rsidRPr="00A60062">
        <w:rPr>
          <w:rFonts w:ascii="Verdana" w:eastAsiaTheme="minorHAnsi" w:hAnsi="Verdana" w:cs="Times New Roman"/>
          <w:color w:val="auto"/>
          <w:sz w:val="20"/>
          <w:szCs w:val="20"/>
          <w:lang w:val="es-ES" w:eastAsia="en-US"/>
        </w:rPr>
        <w:t xml:space="preserve">, así como el adiestramiento a todos los involucrados para afrontar la enfermedad. </w:t>
      </w:r>
      <w:r w:rsidR="006424C5" w:rsidRPr="006424C5">
        <w:rPr>
          <w:rFonts w:ascii="Verdana" w:eastAsiaTheme="minorHAnsi" w:hAnsi="Verdana" w:cs="Times New Roman"/>
          <w:color w:val="auto"/>
          <w:sz w:val="20"/>
          <w:szCs w:val="20"/>
          <w:lang w:val="es-ES" w:eastAsia="en-US"/>
        </w:rPr>
        <w:t>Un total de 37 pacientes concordaron seguir con este y 35 (89,4%) reconocieron el momento del tratamiento como el más importante en su rutina diaria.</w:t>
      </w:r>
    </w:p>
    <w:p w14:paraId="7F765786" w14:textId="75EA81A3" w:rsidR="0099342D" w:rsidRPr="00A60062" w:rsidRDefault="00B21F6F" w:rsidP="00CA720F">
      <w:pPr>
        <w:spacing w:after="0"/>
        <w:ind w:left="0" w:right="51" w:firstLine="0"/>
        <w:rPr>
          <w:rFonts w:ascii="Verdana" w:hAnsi="Verdana" w:cs="Times New Roman"/>
          <w:color w:val="auto"/>
          <w:sz w:val="20"/>
          <w:szCs w:val="20"/>
        </w:rPr>
      </w:pPr>
      <w:r w:rsidRPr="00A60062">
        <w:rPr>
          <w:rFonts w:ascii="Verdana" w:hAnsi="Verdana" w:cs="Times New Roman"/>
          <w:color w:val="auto"/>
          <w:sz w:val="20"/>
          <w:szCs w:val="20"/>
        </w:rPr>
        <w:t>El cumplimiento de otra indicación del programa con relación a establecer un vínculo efectivo con el Grupo de atención nutricional a enfermedades neurológicas, encargado de la evaluación del estado nutricional de</w:t>
      </w:r>
      <w:r w:rsidR="00462AAE" w:rsidRPr="00A60062">
        <w:rPr>
          <w:rFonts w:ascii="Verdana" w:hAnsi="Verdana" w:cs="Times New Roman"/>
          <w:color w:val="auto"/>
          <w:sz w:val="20"/>
          <w:szCs w:val="20"/>
        </w:rPr>
        <w:t>l paciente</w:t>
      </w:r>
      <w:r w:rsidRPr="00A60062">
        <w:rPr>
          <w:rFonts w:ascii="Verdana" w:hAnsi="Verdana" w:cs="Times New Roman"/>
          <w:color w:val="auto"/>
          <w:sz w:val="20"/>
          <w:szCs w:val="20"/>
        </w:rPr>
        <w:t xml:space="preserve"> y del logro de </w:t>
      </w:r>
      <w:r w:rsidRPr="00A60062">
        <w:rPr>
          <w:rFonts w:ascii="Verdana" w:eastAsia="Calibri" w:hAnsi="Verdana" w:cs="Times New Roman"/>
          <w:color w:val="auto"/>
          <w:sz w:val="20"/>
          <w:szCs w:val="20"/>
          <w:lang w:eastAsia="en-US"/>
        </w:rPr>
        <w:t xml:space="preserve">un adecuado manejo nutricional mediante recomendaciones para los familiares y cuidadores dirigidas a potenciar la respuesta a los </w:t>
      </w:r>
      <w:r w:rsidR="000E3111" w:rsidRPr="00A60062">
        <w:rPr>
          <w:rFonts w:ascii="Verdana" w:eastAsia="Calibri" w:hAnsi="Verdana" w:cs="Times New Roman"/>
          <w:color w:val="auto"/>
          <w:sz w:val="20"/>
          <w:szCs w:val="20"/>
          <w:lang w:eastAsia="en-US"/>
        </w:rPr>
        <w:t>ejercicios físico-terapéuticos</w:t>
      </w:r>
      <w:r w:rsidRPr="00A60062">
        <w:rPr>
          <w:rFonts w:ascii="Verdana" w:eastAsia="Calibri" w:hAnsi="Verdana" w:cs="Times New Roman"/>
          <w:color w:val="auto"/>
          <w:sz w:val="20"/>
          <w:szCs w:val="20"/>
          <w:lang w:eastAsia="en-US"/>
        </w:rPr>
        <w:t xml:space="preserve"> y evitar las consecuencias negativas de la desnutrición, permitió la valoración </w:t>
      </w:r>
      <w:r w:rsidRPr="00A60062">
        <w:rPr>
          <w:rFonts w:ascii="Verdana" w:hAnsi="Verdana" w:cs="Times New Roman"/>
          <w:color w:val="auto"/>
          <w:sz w:val="20"/>
          <w:szCs w:val="20"/>
        </w:rPr>
        <w:t>del estado nutricional de la muestra del estudio.</w:t>
      </w:r>
      <w:r w:rsidR="00752D38">
        <w:rPr>
          <w:rFonts w:ascii="Verdana" w:hAnsi="Verdana" w:cs="Times New Roman"/>
          <w:color w:val="auto"/>
          <w:sz w:val="20"/>
          <w:szCs w:val="20"/>
        </w:rPr>
        <w:t xml:space="preserve"> </w:t>
      </w:r>
      <w:r w:rsidR="0099342D" w:rsidRPr="00A60062">
        <w:rPr>
          <w:rFonts w:ascii="Verdana" w:hAnsi="Verdana" w:cs="Times New Roman"/>
          <w:color w:val="auto"/>
          <w:sz w:val="20"/>
          <w:szCs w:val="20"/>
        </w:rPr>
        <w:br w:type="page"/>
      </w:r>
    </w:p>
    <w:p w14:paraId="7A08A64A" w14:textId="77777777" w:rsidR="00B21F6F" w:rsidRPr="00A60062" w:rsidRDefault="00B21F6F" w:rsidP="00194938">
      <w:pPr>
        <w:autoSpaceDE w:val="0"/>
        <w:autoSpaceDN w:val="0"/>
        <w:adjustRightInd w:val="0"/>
        <w:spacing w:after="0"/>
        <w:ind w:left="0" w:right="0" w:firstLine="0"/>
        <w:rPr>
          <w:rFonts w:ascii="Verdana" w:hAnsi="Verdana" w:cs="Times New Roman"/>
          <w:noProof/>
          <w:color w:val="auto"/>
          <w:sz w:val="20"/>
          <w:szCs w:val="20"/>
          <w:lang w:val="es-ES"/>
        </w:rPr>
      </w:pPr>
      <w:r w:rsidRPr="00A60062">
        <w:rPr>
          <w:rFonts w:ascii="Verdana" w:hAnsi="Verdana" w:cs="Times New Roman"/>
          <w:color w:val="auto"/>
          <w:sz w:val="20"/>
          <w:szCs w:val="20"/>
        </w:rPr>
        <w:lastRenderedPageBreak/>
        <w:t>Tabla 2. Valoración del estado nutricional de la muestra del estudio</w:t>
      </w:r>
    </w:p>
    <w:tbl>
      <w:tblPr>
        <w:tblStyle w:val="TableGrid"/>
        <w:tblW w:w="8505"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26" w:type="dxa"/>
        </w:tblCellMar>
        <w:tblLook w:val="04A0" w:firstRow="1" w:lastRow="0" w:firstColumn="1" w:lastColumn="0" w:noHBand="0" w:noVBand="1"/>
      </w:tblPr>
      <w:tblGrid>
        <w:gridCol w:w="1799"/>
        <w:gridCol w:w="1585"/>
        <w:gridCol w:w="635"/>
        <w:gridCol w:w="555"/>
        <w:gridCol w:w="648"/>
        <w:gridCol w:w="685"/>
        <w:gridCol w:w="635"/>
        <w:gridCol w:w="727"/>
        <w:gridCol w:w="635"/>
        <w:gridCol w:w="601"/>
      </w:tblGrid>
      <w:tr w:rsidR="00385320" w:rsidRPr="00A60062" w14:paraId="76D73940" w14:textId="77777777" w:rsidTr="00781CD9">
        <w:trPr>
          <w:trHeight w:val="687"/>
        </w:trPr>
        <w:tc>
          <w:tcPr>
            <w:tcW w:w="3528" w:type="dxa"/>
            <w:gridSpan w:val="2"/>
            <w:vMerge w:val="restart"/>
          </w:tcPr>
          <w:p w14:paraId="38E05367" w14:textId="77777777" w:rsidR="00B21F6F" w:rsidRPr="00A60062" w:rsidRDefault="00B21F6F"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Valoración nutricional</w:t>
            </w:r>
          </w:p>
          <w:p w14:paraId="10EC6D43" w14:textId="77777777" w:rsidR="00B21F6F" w:rsidRPr="00A60062" w:rsidRDefault="00B21F6F"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(n= 38)</w:t>
            </w:r>
          </w:p>
        </w:tc>
        <w:tc>
          <w:tcPr>
            <w:tcW w:w="1164" w:type="dxa"/>
            <w:gridSpan w:val="2"/>
          </w:tcPr>
          <w:p w14:paraId="59286AD2" w14:textId="77777777" w:rsidR="00B21F6F" w:rsidRPr="00A60062" w:rsidRDefault="00B21F6F"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Etapa I</w:t>
            </w:r>
          </w:p>
          <w:p w14:paraId="7E96DF10" w14:textId="77777777" w:rsidR="00B21F6F" w:rsidRPr="00A60062" w:rsidRDefault="00B21F6F"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(n= 5)</w:t>
            </w:r>
          </w:p>
        </w:tc>
        <w:tc>
          <w:tcPr>
            <w:tcW w:w="1352" w:type="dxa"/>
            <w:gridSpan w:val="2"/>
          </w:tcPr>
          <w:p w14:paraId="7CF874C6" w14:textId="77777777" w:rsidR="00B21F6F" w:rsidRPr="00A60062" w:rsidRDefault="00B21F6F"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Etapa II</w:t>
            </w:r>
          </w:p>
          <w:p w14:paraId="62A4DBD2" w14:textId="77777777" w:rsidR="00B21F6F" w:rsidRPr="00A60062" w:rsidRDefault="00B21F6F"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(n= 12)</w:t>
            </w:r>
          </w:p>
        </w:tc>
        <w:tc>
          <w:tcPr>
            <w:tcW w:w="1302" w:type="dxa"/>
            <w:gridSpan w:val="2"/>
          </w:tcPr>
          <w:p w14:paraId="6991E5EC" w14:textId="77777777" w:rsidR="00B21F6F" w:rsidRPr="00A60062" w:rsidRDefault="00B21F6F"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Etapa III</w:t>
            </w:r>
          </w:p>
          <w:p w14:paraId="1D2E7863" w14:textId="77777777" w:rsidR="00B21F6F" w:rsidRPr="00A60062" w:rsidRDefault="00B21F6F" w:rsidP="00194938">
            <w:pPr>
              <w:spacing w:after="0"/>
              <w:ind w:left="2" w:right="0" w:firstLine="0"/>
              <w:jc w:val="center"/>
              <w:rPr>
                <w:rFonts w:ascii="Verdana" w:hAnsi="Verdana" w:cs="Times New Roman"/>
                <w:color w:val="auto"/>
                <w:sz w:val="20"/>
                <w:szCs w:val="20"/>
              </w:rPr>
            </w:pPr>
            <w:r w:rsidRPr="00A60062">
              <w:rPr>
                <w:rFonts w:ascii="Verdana" w:hAnsi="Verdana" w:cs="Times New Roman"/>
                <w:color w:val="auto"/>
                <w:sz w:val="20"/>
                <w:szCs w:val="20"/>
              </w:rPr>
              <w:t>(n = 19)</w:t>
            </w:r>
          </w:p>
        </w:tc>
        <w:tc>
          <w:tcPr>
            <w:tcW w:w="1159" w:type="dxa"/>
            <w:gridSpan w:val="2"/>
          </w:tcPr>
          <w:p w14:paraId="1ACD25CA" w14:textId="77777777" w:rsidR="00B21F6F" w:rsidRPr="00A60062" w:rsidRDefault="00B21F6F" w:rsidP="00194938">
            <w:pPr>
              <w:spacing w:after="0"/>
              <w:ind w:left="0" w:right="0" w:firstLine="0"/>
              <w:jc w:val="center"/>
              <w:rPr>
                <w:rFonts w:ascii="Verdana" w:hAnsi="Verdana" w:cs="Times New Roman"/>
                <w:color w:val="auto"/>
                <w:sz w:val="20"/>
                <w:szCs w:val="20"/>
              </w:rPr>
            </w:pPr>
            <w:r w:rsidRPr="00A60062">
              <w:rPr>
                <w:rFonts w:ascii="Verdana" w:hAnsi="Verdana" w:cs="Times New Roman"/>
                <w:color w:val="auto"/>
                <w:sz w:val="20"/>
                <w:szCs w:val="20"/>
              </w:rPr>
              <w:t>Etapa IV</w:t>
            </w:r>
          </w:p>
          <w:p w14:paraId="4B2F7639" w14:textId="77777777" w:rsidR="00B21F6F" w:rsidRPr="00A60062" w:rsidRDefault="00B21F6F" w:rsidP="00194938">
            <w:pPr>
              <w:spacing w:after="0"/>
              <w:ind w:left="0" w:right="0" w:firstLine="0"/>
              <w:jc w:val="center"/>
              <w:rPr>
                <w:rFonts w:ascii="Verdana" w:hAnsi="Verdana" w:cs="Times New Roman"/>
                <w:color w:val="auto"/>
                <w:sz w:val="20"/>
                <w:szCs w:val="20"/>
              </w:rPr>
            </w:pPr>
            <w:r w:rsidRPr="00A60062">
              <w:rPr>
                <w:rFonts w:ascii="Verdana" w:hAnsi="Verdana" w:cs="Times New Roman"/>
                <w:color w:val="auto"/>
                <w:sz w:val="20"/>
                <w:szCs w:val="20"/>
              </w:rPr>
              <w:t>(n = 2)</w:t>
            </w:r>
          </w:p>
        </w:tc>
      </w:tr>
      <w:tr w:rsidR="00385320" w:rsidRPr="00A60062" w14:paraId="3A1608F7" w14:textId="77777777" w:rsidTr="00781CD9">
        <w:trPr>
          <w:trHeight w:val="360"/>
        </w:trPr>
        <w:tc>
          <w:tcPr>
            <w:tcW w:w="3528" w:type="dxa"/>
            <w:gridSpan w:val="2"/>
            <w:vMerge/>
          </w:tcPr>
          <w:p w14:paraId="39BC5691" w14:textId="77777777" w:rsidR="00B21F6F" w:rsidRPr="00A60062" w:rsidRDefault="00B21F6F" w:rsidP="00194938">
            <w:pPr>
              <w:spacing w:after="0"/>
              <w:ind w:left="0" w:right="0" w:firstLine="0"/>
              <w:rPr>
                <w:rFonts w:ascii="Verdana" w:hAnsi="Verdana" w:cs="Times New Roman"/>
                <w:color w:val="auto"/>
                <w:sz w:val="20"/>
                <w:szCs w:val="20"/>
              </w:rPr>
            </w:pPr>
          </w:p>
        </w:tc>
        <w:tc>
          <w:tcPr>
            <w:tcW w:w="583" w:type="dxa"/>
            <w:vAlign w:val="center"/>
          </w:tcPr>
          <w:p w14:paraId="0951DE82" w14:textId="77777777" w:rsidR="00B21F6F" w:rsidRPr="00A60062" w:rsidRDefault="00D01CFC"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Frec.</w:t>
            </w:r>
          </w:p>
        </w:tc>
        <w:tc>
          <w:tcPr>
            <w:tcW w:w="581" w:type="dxa"/>
            <w:vAlign w:val="center"/>
          </w:tcPr>
          <w:p w14:paraId="24D1CEEF" w14:textId="77777777" w:rsidR="00B21F6F" w:rsidRPr="00A60062" w:rsidRDefault="00B21F6F" w:rsidP="00194938">
            <w:pPr>
              <w:spacing w:after="0"/>
              <w:ind w:left="106" w:right="0" w:firstLine="0"/>
              <w:jc w:val="center"/>
              <w:rPr>
                <w:rFonts w:ascii="Verdana" w:hAnsi="Verdana" w:cs="Times New Roman"/>
                <w:color w:val="auto"/>
                <w:sz w:val="20"/>
                <w:szCs w:val="20"/>
              </w:rPr>
            </w:pPr>
            <w:r w:rsidRPr="00A60062">
              <w:rPr>
                <w:rFonts w:ascii="Verdana" w:hAnsi="Verdana" w:cs="Times New Roman"/>
                <w:color w:val="auto"/>
                <w:sz w:val="20"/>
                <w:szCs w:val="20"/>
              </w:rPr>
              <w:t>%</w:t>
            </w:r>
          </w:p>
        </w:tc>
        <w:tc>
          <w:tcPr>
            <w:tcW w:w="650" w:type="dxa"/>
            <w:vAlign w:val="center"/>
          </w:tcPr>
          <w:p w14:paraId="1FFC7906" w14:textId="77777777" w:rsidR="00B21F6F" w:rsidRPr="00A60062" w:rsidRDefault="00D01CFC" w:rsidP="00194938">
            <w:pPr>
              <w:spacing w:after="0"/>
              <w:ind w:left="106" w:right="0" w:firstLine="0"/>
              <w:jc w:val="center"/>
              <w:rPr>
                <w:rFonts w:ascii="Verdana" w:hAnsi="Verdana" w:cs="Times New Roman"/>
                <w:color w:val="auto"/>
                <w:sz w:val="20"/>
                <w:szCs w:val="20"/>
              </w:rPr>
            </w:pPr>
            <w:r w:rsidRPr="00A60062">
              <w:rPr>
                <w:rFonts w:ascii="Verdana" w:hAnsi="Verdana" w:cs="Times New Roman"/>
                <w:color w:val="auto"/>
                <w:sz w:val="20"/>
                <w:szCs w:val="20"/>
              </w:rPr>
              <w:t>Frec.</w:t>
            </w:r>
          </w:p>
        </w:tc>
        <w:tc>
          <w:tcPr>
            <w:tcW w:w="702" w:type="dxa"/>
            <w:vAlign w:val="center"/>
          </w:tcPr>
          <w:p w14:paraId="33BB989F" w14:textId="77777777" w:rsidR="00B21F6F" w:rsidRPr="00A60062" w:rsidRDefault="00B21F6F"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w:t>
            </w:r>
          </w:p>
        </w:tc>
        <w:tc>
          <w:tcPr>
            <w:tcW w:w="552" w:type="dxa"/>
            <w:vAlign w:val="center"/>
          </w:tcPr>
          <w:p w14:paraId="3EDAE381" w14:textId="77777777" w:rsidR="00B21F6F" w:rsidRPr="00A60062" w:rsidRDefault="00D01CFC"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Frec.</w:t>
            </w:r>
          </w:p>
        </w:tc>
        <w:tc>
          <w:tcPr>
            <w:tcW w:w="750" w:type="dxa"/>
            <w:vAlign w:val="center"/>
          </w:tcPr>
          <w:p w14:paraId="6E569A3C" w14:textId="77777777" w:rsidR="00B21F6F" w:rsidRPr="00A60062" w:rsidRDefault="00B21F6F"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w:t>
            </w:r>
          </w:p>
        </w:tc>
        <w:tc>
          <w:tcPr>
            <w:tcW w:w="547" w:type="dxa"/>
            <w:vAlign w:val="center"/>
          </w:tcPr>
          <w:p w14:paraId="0B67EFDA" w14:textId="77777777" w:rsidR="00B21F6F" w:rsidRPr="00A60062" w:rsidRDefault="00D01CFC"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Frec.</w:t>
            </w:r>
          </w:p>
        </w:tc>
        <w:tc>
          <w:tcPr>
            <w:tcW w:w="612" w:type="dxa"/>
            <w:vAlign w:val="center"/>
          </w:tcPr>
          <w:p w14:paraId="2D694202" w14:textId="77777777" w:rsidR="00B21F6F" w:rsidRPr="00A60062" w:rsidRDefault="00B21F6F" w:rsidP="00194938">
            <w:pPr>
              <w:spacing w:after="0"/>
              <w:ind w:left="106" w:right="0" w:firstLine="0"/>
              <w:jc w:val="center"/>
              <w:rPr>
                <w:rFonts w:ascii="Verdana" w:hAnsi="Verdana" w:cs="Times New Roman"/>
                <w:color w:val="auto"/>
                <w:sz w:val="20"/>
                <w:szCs w:val="20"/>
              </w:rPr>
            </w:pPr>
            <w:r w:rsidRPr="00A60062">
              <w:rPr>
                <w:rFonts w:ascii="Verdana" w:hAnsi="Verdana" w:cs="Times New Roman"/>
                <w:color w:val="auto"/>
                <w:sz w:val="20"/>
                <w:szCs w:val="20"/>
              </w:rPr>
              <w:t>%</w:t>
            </w:r>
          </w:p>
        </w:tc>
      </w:tr>
      <w:tr w:rsidR="00385320" w:rsidRPr="00A60062" w14:paraId="5CE4CE9A" w14:textId="77777777" w:rsidTr="00781CD9">
        <w:trPr>
          <w:trHeight w:val="526"/>
        </w:trPr>
        <w:tc>
          <w:tcPr>
            <w:tcW w:w="1871" w:type="dxa"/>
            <w:vMerge w:val="restart"/>
          </w:tcPr>
          <w:p w14:paraId="7A62B515" w14:textId="77777777" w:rsidR="00B21F6F" w:rsidRPr="00A60062" w:rsidRDefault="00B21F6F" w:rsidP="00194938">
            <w:pPr>
              <w:spacing w:after="0"/>
              <w:ind w:left="108" w:right="0" w:firstLine="0"/>
              <w:rPr>
                <w:rFonts w:ascii="Verdana" w:hAnsi="Verdana" w:cs="Times New Roman"/>
                <w:color w:val="auto"/>
                <w:sz w:val="20"/>
                <w:szCs w:val="20"/>
              </w:rPr>
            </w:pPr>
            <w:r w:rsidRPr="00A60062">
              <w:rPr>
                <w:rFonts w:ascii="Verdana" w:hAnsi="Verdana" w:cs="Times New Roman"/>
                <w:color w:val="auto"/>
                <w:sz w:val="20"/>
                <w:szCs w:val="20"/>
              </w:rPr>
              <w:t xml:space="preserve">Bien nutrido  </w:t>
            </w:r>
          </w:p>
          <w:p w14:paraId="37C9E02A" w14:textId="77777777" w:rsidR="00B21F6F" w:rsidRPr="00A60062" w:rsidRDefault="00B21F6F" w:rsidP="00194938">
            <w:pPr>
              <w:spacing w:after="0"/>
              <w:ind w:left="108" w:right="0" w:firstLine="0"/>
              <w:rPr>
                <w:rFonts w:ascii="Verdana" w:hAnsi="Verdana" w:cs="Times New Roman"/>
                <w:color w:val="auto"/>
                <w:sz w:val="20"/>
                <w:szCs w:val="20"/>
              </w:rPr>
            </w:pPr>
            <w:r w:rsidRPr="00A60062">
              <w:rPr>
                <w:rFonts w:ascii="Verdana" w:hAnsi="Verdana" w:cs="Times New Roman"/>
                <w:color w:val="auto"/>
                <w:sz w:val="20"/>
                <w:szCs w:val="20"/>
              </w:rPr>
              <w:t xml:space="preserve">(n = 16) </w:t>
            </w:r>
          </w:p>
        </w:tc>
        <w:tc>
          <w:tcPr>
            <w:tcW w:w="1657" w:type="dxa"/>
            <w:vAlign w:val="center"/>
          </w:tcPr>
          <w:p w14:paraId="56A976B6" w14:textId="77777777" w:rsidR="00B21F6F" w:rsidRPr="00A60062" w:rsidRDefault="00B21F6F" w:rsidP="00194938">
            <w:pPr>
              <w:spacing w:after="0"/>
              <w:ind w:left="106" w:right="0" w:firstLine="0"/>
              <w:rPr>
                <w:rFonts w:ascii="Verdana" w:hAnsi="Verdana" w:cs="Times New Roman"/>
                <w:color w:val="auto"/>
                <w:sz w:val="20"/>
                <w:szCs w:val="20"/>
              </w:rPr>
            </w:pPr>
            <w:r w:rsidRPr="00A60062">
              <w:rPr>
                <w:rFonts w:ascii="Verdana" w:hAnsi="Verdana" w:cs="Times New Roman"/>
                <w:color w:val="auto"/>
                <w:sz w:val="20"/>
                <w:szCs w:val="20"/>
              </w:rPr>
              <w:t xml:space="preserve">Progresó  </w:t>
            </w:r>
          </w:p>
        </w:tc>
        <w:tc>
          <w:tcPr>
            <w:tcW w:w="583" w:type="dxa"/>
            <w:vAlign w:val="center"/>
          </w:tcPr>
          <w:p w14:paraId="3E3BFA96"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0</w:t>
            </w:r>
          </w:p>
        </w:tc>
        <w:tc>
          <w:tcPr>
            <w:tcW w:w="581" w:type="dxa"/>
            <w:vAlign w:val="center"/>
          </w:tcPr>
          <w:p w14:paraId="1E09177F"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0</w:t>
            </w:r>
          </w:p>
        </w:tc>
        <w:tc>
          <w:tcPr>
            <w:tcW w:w="650" w:type="dxa"/>
            <w:vAlign w:val="center"/>
          </w:tcPr>
          <w:p w14:paraId="5DD73628"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1</w:t>
            </w:r>
          </w:p>
        </w:tc>
        <w:tc>
          <w:tcPr>
            <w:tcW w:w="702" w:type="dxa"/>
            <w:vAlign w:val="center"/>
          </w:tcPr>
          <w:p w14:paraId="24458043"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8,3</w:t>
            </w:r>
          </w:p>
        </w:tc>
        <w:tc>
          <w:tcPr>
            <w:tcW w:w="552" w:type="dxa"/>
            <w:vAlign w:val="center"/>
          </w:tcPr>
          <w:p w14:paraId="19565B1D"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3</w:t>
            </w:r>
          </w:p>
        </w:tc>
        <w:tc>
          <w:tcPr>
            <w:tcW w:w="750" w:type="dxa"/>
            <w:vAlign w:val="center"/>
          </w:tcPr>
          <w:p w14:paraId="20F23A09"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15,8</w:t>
            </w:r>
          </w:p>
        </w:tc>
        <w:tc>
          <w:tcPr>
            <w:tcW w:w="547" w:type="dxa"/>
            <w:vAlign w:val="center"/>
          </w:tcPr>
          <w:p w14:paraId="07A91E39" w14:textId="77777777" w:rsidR="00B21F6F" w:rsidRPr="00A60062" w:rsidRDefault="00B21F6F"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0</w:t>
            </w:r>
          </w:p>
        </w:tc>
        <w:tc>
          <w:tcPr>
            <w:tcW w:w="612" w:type="dxa"/>
            <w:vAlign w:val="center"/>
          </w:tcPr>
          <w:p w14:paraId="7DF937F6" w14:textId="77777777" w:rsidR="00B21F6F" w:rsidRPr="00A60062" w:rsidRDefault="00B21F6F" w:rsidP="00194938">
            <w:pPr>
              <w:spacing w:after="0"/>
              <w:ind w:left="106" w:right="0" w:firstLine="0"/>
              <w:jc w:val="center"/>
              <w:rPr>
                <w:rFonts w:ascii="Verdana" w:hAnsi="Verdana" w:cs="Times New Roman"/>
                <w:color w:val="auto"/>
                <w:sz w:val="20"/>
                <w:szCs w:val="20"/>
              </w:rPr>
            </w:pPr>
            <w:r w:rsidRPr="00A60062">
              <w:rPr>
                <w:rFonts w:ascii="Verdana" w:hAnsi="Verdana" w:cs="Times New Roman"/>
                <w:color w:val="auto"/>
                <w:sz w:val="20"/>
                <w:szCs w:val="20"/>
              </w:rPr>
              <w:t>0</w:t>
            </w:r>
          </w:p>
        </w:tc>
      </w:tr>
      <w:tr w:rsidR="00385320" w:rsidRPr="00A60062" w14:paraId="6BE60944" w14:textId="77777777" w:rsidTr="00781CD9">
        <w:trPr>
          <w:trHeight w:val="526"/>
        </w:trPr>
        <w:tc>
          <w:tcPr>
            <w:tcW w:w="1871" w:type="dxa"/>
            <w:vMerge/>
          </w:tcPr>
          <w:p w14:paraId="50D6DC0F" w14:textId="77777777" w:rsidR="00B21F6F" w:rsidRPr="00A60062" w:rsidRDefault="00B21F6F" w:rsidP="00194938">
            <w:pPr>
              <w:spacing w:after="0"/>
              <w:ind w:left="0" w:right="0" w:firstLine="0"/>
              <w:rPr>
                <w:rFonts w:ascii="Verdana" w:hAnsi="Verdana" w:cs="Times New Roman"/>
                <w:color w:val="auto"/>
                <w:sz w:val="20"/>
                <w:szCs w:val="20"/>
              </w:rPr>
            </w:pPr>
          </w:p>
        </w:tc>
        <w:tc>
          <w:tcPr>
            <w:tcW w:w="1657" w:type="dxa"/>
            <w:vAlign w:val="center"/>
          </w:tcPr>
          <w:p w14:paraId="5DC51DCA" w14:textId="77777777" w:rsidR="00B21F6F" w:rsidRPr="00A60062" w:rsidRDefault="00B21F6F" w:rsidP="00194938">
            <w:pPr>
              <w:spacing w:after="0"/>
              <w:ind w:left="106" w:right="0" w:firstLine="0"/>
              <w:rPr>
                <w:rFonts w:ascii="Verdana" w:hAnsi="Verdana" w:cs="Times New Roman"/>
                <w:color w:val="auto"/>
                <w:sz w:val="20"/>
                <w:szCs w:val="20"/>
              </w:rPr>
            </w:pPr>
            <w:r w:rsidRPr="00A60062">
              <w:rPr>
                <w:rFonts w:ascii="Verdana" w:hAnsi="Verdana" w:cs="Times New Roman"/>
                <w:color w:val="auto"/>
                <w:sz w:val="20"/>
                <w:szCs w:val="20"/>
              </w:rPr>
              <w:t xml:space="preserve">No progresó </w:t>
            </w:r>
          </w:p>
        </w:tc>
        <w:tc>
          <w:tcPr>
            <w:tcW w:w="583" w:type="dxa"/>
            <w:vAlign w:val="center"/>
          </w:tcPr>
          <w:p w14:paraId="6E14AF43"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2</w:t>
            </w:r>
          </w:p>
        </w:tc>
        <w:tc>
          <w:tcPr>
            <w:tcW w:w="581" w:type="dxa"/>
            <w:vAlign w:val="center"/>
          </w:tcPr>
          <w:p w14:paraId="2A949839"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40</w:t>
            </w:r>
          </w:p>
        </w:tc>
        <w:tc>
          <w:tcPr>
            <w:tcW w:w="650" w:type="dxa"/>
            <w:vAlign w:val="center"/>
          </w:tcPr>
          <w:p w14:paraId="21A0985A"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3</w:t>
            </w:r>
          </w:p>
        </w:tc>
        <w:tc>
          <w:tcPr>
            <w:tcW w:w="702" w:type="dxa"/>
            <w:vAlign w:val="center"/>
          </w:tcPr>
          <w:p w14:paraId="29017FC6"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25,0</w:t>
            </w:r>
          </w:p>
        </w:tc>
        <w:tc>
          <w:tcPr>
            <w:tcW w:w="552" w:type="dxa"/>
            <w:vAlign w:val="center"/>
          </w:tcPr>
          <w:p w14:paraId="398FA8EB"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5</w:t>
            </w:r>
          </w:p>
        </w:tc>
        <w:tc>
          <w:tcPr>
            <w:tcW w:w="750" w:type="dxa"/>
            <w:vAlign w:val="center"/>
          </w:tcPr>
          <w:p w14:paraId="57501EFA"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26,3</w:t>
            </w:r>
          </w:p>
        </w:tc>
        <w:tc>
          <w:tcPr>
            <w:tcW w:w="547" w:type="dxa"/>
            <w:vAlign w:val="center"/>
          </w:tcPr>
          <w:p w14:paraId="37C15455" w14:textId="77777777" w:rsidR="00B21F6F" w:rsidRPr="00A60062" w:rsidRDefault="00B21F6F"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2</w:t>
            </w:r>
          </w:p>
        </w:tc>
        <w:tc>
          <w:tcPr>
            <w:tcW w:w="612" w:type="dxa"/>
            <w:vAlign w:val="center"/>
          </w:tcPr>
          <w:p w14:paraId="0ECD0FDB" w14:textId="77777777" w:rsidR="00B21F6F" w:rsidRPr="00A60062" w:rsidRDefault="00B21F6F" w:rsidP="00194938">
            <w:pPr>
              <w:spacing w:after="0"/>
              <w:ind w:left="106" w:right="0" w:firstLine="0"/>
              <w:jc w:val="center"/>
              <w:rPr>
                <w:rFonts w:ascii="Verdana" w:hAnsi="Verdana" w:cs="Times New Roman"/>
                <w:color w:val="auto"/>
                <w:sz w:val="20"/>
                <w:szCs w:val="20"/>
              </w:rPr>
            </w:pPr>
            <w:r w:rsidRPr="00A60062">
              <w:rPr>
                <w:rFonts w:ascii="Verdana" w:hAnsi="Verdana" w:cs="Times New Roman"/>
                <w:color w:val="auto"/>
                <w:sz w:val="20"/>
                <w:szCs w:val="20"/>
              </w:rPr>
              <w:t>100</w:t>
            </w:r>
          </w:p>
        </w:tc>
      </w:tr>
      <w:tr w:rsidR="00385320" w:rsidRPr="00A60062" w14:paraId="71524CAB" w14:textId="77777777" w:rsidTr="00781CD9">
        <w:trPr>
          <w:trHeight w:val="526"/>
        </w:trPr>
        <w:tc>
          <w:tcPr>
            <w:tcW w:w="1871" w:type="dxa"/>
            <w:vMerge w:val="restart"/>
          </w:tcPr>
          <w:p w14:paraId="72FE6532" w14:textId="77777777" w:rsidR="00B21F6F" w:rsidRPr="00A60062" w:rsidRDefault="00B21F6F" w:rsidP="00194938">
            <w:pPr>
              <w:spacing w:after="0"/>
              <w:ind w:left="108" w:right="0" w:firstLine="0"/>
              <w:rPr>
                <w:rFonts w:ascii="Verdana" w:hAnsi="Verdana" w:cs="Times New Roman"/>
                <w:color w:val="auto"/>
                <w:sz w:val="20"/>
                <w:szCs w:val="20"/>
              </w:rPr>
            </w:pPr>
            <w:r w:rsidRPr="00A60062">
              <w:rPr>
                <w:rFonts w:ascii="Verdana" w:hAnsi="Verdana" w:cs="Times New Roman"/>
                <w:color w:val="auto"/>
                <w:sz w:val="20"/>
                <w:szCs w:val="20"/>
              </w:rPr>
              <w:t xml:space="preserve">Desnutrido  </w:t>
            </w:r>
          </w:p>
          <w:p w14:paraId="247D13CB" w14:textId="77777777" w:rsidR="00B21F6F" w:rsidRPr="00A60062" w:rsidRDefault="00B21F6F" w:rsidP="00194938">
            <w:pPr>
              <w:spacing w:after="0"/>
              <w:ind w:left="108" w:right="0" w:firstLine="0"/>
              <w:rPr>
                <w:rFonts w:ascii="Verdana" w:hAnsi="Verdana" w:cs="Times New Roman"/>
                <w:color w:val="auto"/>
                <w:sz w:val="20"/>
                <w:szCs w:val="20"/>
              </w:rPr>
            </w:pPr>
            <w:r w:rsidRPr="00A60062">
              <w:rPr>
                <w:rFonts w:ascii="Verdana" w:hAnsi="Verdana" w:cs="Times New Roman"/>
                <w:color w:val="auto"/>
                <w:sz w:val="20"/>
                <w:szCs w:val="20"/>
              </w:rPr>
              <w:t xml:space="preserve">(n = 22) </w:t>
            </w:r>
          </w:p>
        </w:tc>
        <w:tc>
          <w:tcPr>
            <w:tcW w:w="1657" w:type="dxa"/>
            <w:vAlign w:val="center"/>
          </w:tcPr>
          <w:p w14:paraId="6D6D2A7C" w14:textId="77777777" w:rsidR="00B21F6F" w:rsidRPr="00A60062" w:rsidRDefault="00B21F6F" w:rsidP="00194938">
            <w:pPr>
              <w:spacing w:after="0"/>
              <w:ind w:left="106" w:right="0" w:firstLine="0"/>
              <w:rPr>
                <w:rFonts w:ascii="Verdana" w:hAnsi="Verdana" w:cs="Times New Roman"/>
                <w:color w:val="auto"/>
                <w:sz w:val="20"/>
                <w:szCs w:val="20"/>
              </w:rPr>
            </w:pPr>
            <w:r w:rsidRPr="00A60062">
              <w:rPr>
                <w:rFonts w:ascii="Verdana" w:hAnsi="Verdana" w:cs="Times New Roman"/>
                <w:color w:val="auto"/>
                <w:sz w:val="20"/>
                <w:szCs w:val="20"/>
              </w:rPr>
              <w:t xml:space="preserve">Progresó  </w:t>
            </w:r>
          </w:p>
        </w:tc>
        <w:tc>
          <w:tcPr>
            <w:tcW w:w="583" w:type="dxa"/>
            <w:vAlign w:val="center"/>
          </w:tcPr>
          <w:p w14:paraId="1003CBCA"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3</w:t>
            </w:r>
          </w:p>
        </w:tc>
        <w:tc>
          <w:tcPr>
            <w:tcW w:w="581" w:type="dxa"/>
            <w:vAlign w:val="center"/>
          </w:tcPr>
          <w:p w14:paraId="7CADB7DB"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60</w:t>
            </w:r>
          </w:p>
        </w:tc>
        <w:tc>
          <w:tcPr>
            <w:tcW w:w="650" w:type="dxa"/>
            <w:vAlign w:val="center"/>
          </w:tcPr>
          <w:p w14:paraId="2F734498"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6</w:t>
            </w:r>
          </w:p>
        </w:tc>
        <w:tc>
          <w:tcPr>
            <w:tcW w:w="702" w:type="dxa"/>
            <w:vAlign w:val="center"/>
          </w:tcPr>
          <w:p w14:paraId="741B54C1"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50,0</w:t>
            </w:r>
          </w:p>
        </w:tc>
        <w:tc>
          <w:tcPr>
            <w:tcW w:w="552" w:type="dxa"/>
            <w:vAlign w:val="center"/>
          </w:tcPr>
          <w:p w14:paraId="578F72A3"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6</w:t>
            </w:r>
          </w:p>
        </w:tc>
        <w:tc>
          <w:tcPr>
            <w:tcW w:w="750" w:type="dxa"/>
            <w:vAlign w:val="center"/>
          </w:tcPr>
          <w:p w14:paraId="352DC13D"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31,6</w:t>
            </w:r>
          </w:p>
        </w:tc>
        <w:tc>
          <w:tcPr>
            <w:tcW w:w="547" w:type="dxa"/>
            <w:vAlign w:val="center"/>
          </w:tcPr>
          <w:p w14:paraId="375B1BD3" w14:textId="77777777" w:rsidR="00B21F6F" w:rsidRPr="00A60062" w:rsidRDefault="00B21F6F"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0</w:t>
            </w:r>
          </w:p>
        </w:tc>
        <w:tc>
          <w:tcPr>
            <w:tcW w:w="612" w:type="dxa"/>
            <w:vAlign w:val="center"/>
          </w:tcPr>
          <w:p w14:paraId="3D473F40" w14:textId="77777777" w:rsidR="00B21F6F" w:rsidRPr="00A60062" w:rsidRDefault="00B21F6F" w:rsidP="00194938">
            <w:pPr>
              <w:spacing w:after="0"/>
              <w:ind w:left="106" w:right="0" w:firstLine="0"/>
              <w:jc w:val="center"/>
              <w:rPr>
                <w:rFonts w:ascii="Verdana" w:hAnsi="Verdana" w:cs="Times New Roman"/>
                <w:color w:val="auto"/>
                <w:sz w:val="20"/>
                <w:szCs w:val="20"/>
              </w:rPr>
            </w:pPr>
            <w:r w:rsidRPr="00A60062">
              <w:rPr>
                <w:rFonts w:ascii="Verdana" w:hAnsi="Verdana" w:cs="Times New Roman"/>
                <w:color w:val="auto"/>
                <w:sz w:val="20"/>
                <w:szCs w:val="20"/>
              </w:rPr>
              <w:t>0</w:t>
            </w:r>
          </w:p>
        </w:tc>
      </w:tr>
      <w:tr w:rsidR="00385320" w:rsidRPr="00A60062" w14:paraId="420E3FD9" w14:textId="77777777" w:rsidTr="00781CD9">
        <w:trPr>
          <w:trHeight w:val="526"/>
        </w:trPr>
        <w:tc>
          <w:tcPr>
            <w:tcW w:w="1871" w:type="dxa"/>
            <w:vMerge/>
          </w:tcPr>
          <w:p w14:paraId="7D5434D4" w14:textId="77777777" w:rsidR="00B21F6F" w:rsidRPr="00A60062" w:rsidRDefault="00B21F6F" w:rsidP="00194938">
            <w:pPr>
              <w:spacing w:after="0"/>
              <w:ind w:left="0" w:right="0" w:firstLine="0"/>
              <w:rPr>
                <w:rFonts w:ascii="Verdana" w:hAnsi="Verdana" w:cs="Times New Roman"/>
                <w:color w:val="auto"/>
                <w:sz w:val="20"/>
                <w:szCs w:val="20"/>
              </w:rPr>
            </w:pPr>
          </w:p>
        </w:tc>
        <w:tc>
          <w:tcPr>
            <w:tcW w:w="1657" w:type="dxa"/>
            <w:vAlign w:val="center"/>
          </w:tcPr>
          <w:p w14:paraId="227B9AD5" w14:textId="77777777" w:rsidR="00B21F6F" w:rsidRPr="00A60062" w:rsidRDefault="00B21F6F" w:rsidP="00194938">
            <w:pPr>
              <w:spacing w:after="0"/>
              <w:ind w:left="106" w:right="0" w:firstLine="0"/>
              <w:rPr>
                <w:rFonts w:ascii="Verdana" w:hAnsi="Verdana" w:cs="Times New Roman"/>
                <w:color w:val="auto"/>
                <w:sz w:val="20"/>
                <w:szCs w:val="20"/>
              </w:rPr>
            </w:pPr>
            <w:r w:rsidRPr="00A60062">
              <w:rPr>
                <w:rFonts w:ascii="Verdana" w:hAnsi="Verdana" w:cs="Times New Roman"/>
                <w:color w:val="auto"/>
                <w:sz w:val="20"/>
                <w:szCs w:val="20"/>
              </w:rPr>
              <w:t xml:space="preserve">No progresó </w:t>
            </w:r>
          </w:p>
        </w:tc>
        <w:tc>
          <w:tcPr>
            <w:tcW w:w="583" w:type="dxa"/>
            <w:vAlign w:val="center"/>
          </w:tcPr>
          <w:p w14:paraId="7AEFB3EB"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0</w:t>
            </w:r>
          </w:p>
        </w:tc>
        <w:tc>
          <w:tcPr>
            <w:tcW w:w="581" w:type="dxa"/>
            <w:vAlign w:val="center"/>
          </w:tcPr>
          <w:p w14:paraId="58D636B4"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0</w:t>
            </w:r>
          </w:p>
        </w:tc>
        <w:tc>
          <w:tcPr>
            <w:tcW w:w="650" w:type="dxa"/>
            <w:vAlign w:val="center"/>
          </w:tcPr>
          <w:p w14:paraId="2CFD8CCE"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2</w:t>
            </w:r>
          </w:p>
        </w:tc>
        <w:tc>
          <w:tcPr>
            <w:tcW w:w="702" w:type="dxa"/>
            <w:vAlign w:val="center"/>
          </w:tcPr>
          <w:p w14:paraId="160F8684"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16,7</w:t>
            </w:r>
          </w:p>
        </w:tc>
        <w:tc>
          <w:tcPr>
            <w:tcW w:w="552" w:type="dxa"/>
            <w:vAlign w:val="center"/>
          </w:tcPr>
          <w:p w14:paraId="6CA83AF6"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5</w:t>
            </w:r>
          </w:p>
        </w:tc>
        <w:tc>
          <w:tcPr>
            <w:tcW w:w="750" w:type="dxa"/>
            <w:vAlign w:val="center"/>
          </w:tcPr>
          <w:p w14:paraId="0CEAD460" w14:textId="77777777" w:rsidR="00B21F6F" w:rsidRPr="00A60062" w:rsidRDefault="00B21F6F"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26,3</w:t>
            </w:r>
          </w:p>
        </w:tc>
        <w:tc>
          <w:tcPr>
            <w:tcW w:w="547" w:type="dxa"/>
            <w:vAlign w:val="center"/>
          </w:tcPr>
          <w:p w14:paraId="27E214A8" w14:textId="77777777" w:rsidR="00B21F6F" w:rsidRPr="00A60062" w:rsidRDefault="00B21F6F" w:rsidP="00194938">
            <w:pPr>
              <w:spacing w:after="0"/>
              <w:ind w:left="108" w:right="0" w:firstLine="0"/>
              <w:jc w:val="center"/>
              <w:rPr>
                <w:rFonts w:ascii="Verdana" w:hAnsi="Verdana" w:cs="Times New Roman"/>
                <w:color w:val="auto"/>
                <w:sz w:val="20"/>
                <w:szCs w:val="20"/>
              </w:rPr>
            </w:pPr>
            <w:r w:rsidRPr="00A60062">
              <w:rPr>
                <w:rFonts w:ascii="Verdana" w:hAnsi="Verdana" w:cs="Times New Roman"/>
                <w:color w:val="auto"/>
                <w:sz w:val="20"/>
                <w:szCs w:val="20"/>
              </w:rPr>
              <w:t>0</w:t>
            </w:r>
          </w:p>
        </w:tc>
        <w:tc>
          <w:tcPr>
            <w:tcW w:w="612" w:type="dxa"/>
            <w:vAlign w:val="center"/>
          </w:tcPr>
          <w:p w14:paraId="273F4A33" w14:textId="77777777" w:rsidR="00B21F6F" w:rsidRPr="00A60062" w:rsidRDefault="00B21F6F" w:rsidP="00194938">
            <w:pPr>
              <w:spacing w:after="0"/>
              <w:ind w:left="106" w:right="0" w:firstLine="0"/>
              <w:jc w:val="center"/>
              <w:rPr>
                <w:rFonts w:ascii="Verdana" w:hAnsi="Verdana" w:cs="Times New Roman"/>
                <w:color w:val="auto"/>
                <w:sz w:val="20"/>
                <w:szCs w:val="20"/>
              </w:rPr>
            </w:pPr>
            <w:r w:rsidRPr="00A60062">
              <w:rPr>
                <w:rFonts w:ascii="Verdana" w:hAnsi="Verdana" w:cs="Times New Roman"/>
                <w:color w:val="auto"/>
                <w:sz w:val="20"/>
                <w:szCs w:val="20"/>
              </w:rPr>
              <w:t>0</w:t>
            </w:r>
          </w:p>
        </w:tc>
      </w:tr>
    </w:tbl>
    <w:p w14:paraId="37B43FF3" w14:textId="77777777" w:rsidR="00B21F6F" w:rsidRPr="00A60062" w:rsidRDefault="00B21F6F" w:rsidP="00194938">
      <w:pPr>
        <w:spacing w:after="0"/>
        <w:ind w:left="2" w:right="60"/>
        <w:rPr>
          <w:rFonts w:ascii="Verdana" w:hAnsi="Verdana" w:cs="Times New Roman"/>
          <w:color w:val="auto"/>
          <w:sz w:val="20"/>
          <w:szCs w:val="20"/>
        </w:rPr>
      </w:pPr>
      <w:r w:rsidRPr="00A60062">
        <w:rPr>
          <w:rFonts w:ascii="Verdana" w:hAnsi="Verdana" w:cs="Times New Roman"/>
          <w:color w:val="auto"/>
          <w:sz w:val="20"/>
          <w:szCs w:val="20"/>
        </w:rPr>
        <w:sym w:font="Symbol" w:char="F063"/>
      </w:r>
      <w:r w:rsidRPr="00A60062">
        <w:rPr>
          <w:rFonts w:ascii="Verdana" w:hAnsi="Verdana" w:cs="Times New Roman"/>
          <w:color w:val="auto"/>
          <w:sz w:val="20"/>
          <w:szCs w:val="20"/>
          <w:vertAlign w:val="superscript"/>
        </w:rPr>
        <w:t>2</w:t>
      </w:r>
      <w:r w:rsidRPr="00A60062">
        <w:rPr>
          <w:rFonts w:ascii="Verdana" w:hAnsi="Verdana" w:cs="Times New Roman"/>
          <w:color w:val="auto"/>
          <w:sz w:val="20"/>
          <w:szCs w:val="20"/>
        </w:rPr>
        <w:t xml:space="preserve"> =23,3342    p = 0,0021</w:t>
      </w:r>
    </w:p>
    <w:p w14:paraId="19061822" w14:textId="77777777" w:rsidR="000D2BA0" w:rsidRPr="00A60062" w:rsidRDefault="000D2BA0" w:rsidP="00194938">
      <w:pPr>
        <w:spacing w:after="0"/>
        <w:ind w:right="51"/>
        <w:rPr>
          <w:rFonts w:ascii="Verdana" w:hAnsi="Verdana" w:cs="Times New Roman"/>
          <w:color w:val="auto"/>
          <w:sz w:val="20"/>
          <w:szCs w:val="20"/>
        </w:rPr>
      </w:pPr>
      <w:r w:rsidRPr="00A60062">
        <w:rPr>
          <w:rFonts w:ascii="Verdana" w:hAnsi="Verdana" w:cs="Times New Roman"/>
          <w:color w:val="auto"/>
          <w:sz w:val="20"/>
          <w:szCs w:val="20"/>
        </w:rPr>
        <w:t xml:space="preserve">En la muestra 16 </w:t>
      </w:r>
      <w:r w:rsidR="00462AAE"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 xml:space="preserve">mantenían buen estado nutricional y 22, presentaban deficiencias nutricionales. Fue significativa la proporción de </w:t>
      </w:r>
      <w:r w:rsidR="003A45F9"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bien nutrid</w:t>
      </w:r>
      <w:r w:rsidR="003A45F9" w:rsidRPr="00A60062">
        <w:rPr>
          <w:rFonts w:ascii="Verdana" w:hAnsi="Verdana" w:cs="Times New Roman"/>
          <w:color w:val="auto"/>
          <w:sz w:val="20"/>
          <w:szCs w:val="20"/>
        </w:rPr>
        <w:t>o</w:t>
      </w:r>
      <w:r w:rsidRPr="00A60062">
        <w:rPr>
          <w:rFonts w:ascii="Verdana" w:hAnsi="Verdana" w:cs="Times New Roman"/>
          <w:color w:val="auto"/>
          <w:sz w:val="20"/>
          <w:szCs w:val="20"/>
        </w:rPr>
        <w:t>s que no presentaron progreso en la enfermedad respecto a la proporción de p</w:t>
      </w:r>
      <w:r w:rsidR="004A1192" w:rsidRPr="00A60062">
        <w:rPr>
          <w:rFonts w:ascii="Verdana" w:hAnsi="Verdana" w:cs="Times New Roman"/>
          <w:color w:val="auto"/>
          <w:sz w:val="20"/>
          <w:szCs w:val="20"/>
        </w:rPr>
        <w:t xml:space="preserve">acientes </w:t>
      </w:r>
      <w:r w:rsidRPr="00A60062">
        <w:rPr>
          <w:rFonts w:ascii="Verdana" w:hAnsi="Verdana" w:cs="Times New Roman"/>
          <w:color w:val="auto"/>
          <w:sz w:val="20"/>
          <w:szCs w:val="20"/>
        </w:rPr>
        <w:t>desnutrid</w:t>
      </w:r>
      <w:r w:rsidR="004A1192" w:rsidRPr="00A60062">
        <w:rPr>
          <w:rFonts w:ascii="Verdana" w:hAnsi="Verdana" w:cs="Times New Roman"/>
          <w:color w:val="auto"/>
          <w:sz w:val="20"/>
          <w:szCs w:val="20"/>
        </w:rPr>
        <w:t>o</w:t>
      </w:r>
      <w:r w:rsidRPr="00A60062">
        <w:rPr>
          <w:rFonts w:ascii="Verdana" w:hAnsi="Verdana" w:cs="Times New Roman"/>
          <w:color w:val="auto"/>
          <w:sz w:val="20"/>
          <w:szCs w:val="20"/>
        </w:rPr>
        <w:t xml:space="preserve">s. </w:t>
      </w:r>
    </w:p>
    <w:p w14:paraId="19D89570" w14:textId="7CA42C94" w:rsidR="0099342D" w:rsidRPr="00A60062" w:rsidRDefault="00340243" w:rsidP="00CA720F">
      <w:pPr>
        <w:spacing w:after="0"/>
        <w:ind w:left="0" w:right="6" w:hanging="6"/>
        <w:rPr>
          <w:rFonts w:ascii="Verdana" w:eastAsia="Calibri" w:hAnsi="Verdana" w:cs="Times New Roman"/>
          <w:color w:val="auto"/>
          <w:sz w:val="20"/>
          <w:szCs w:val="20"/>
          <w:lang w:eastAsia="en-US"/>
        </w:rPr>
      </w:pPr>
      <w:r w:rsidRPr="00A60062">
        <w:rPr>
          <w:rFonts w:ascii="Verdana" w:hAnsi="Verdana" w:cs="Times New Roman"/>
          <w:color w:val="auto"/>
          <w:sz w:val="20"/>
          <w:szCs w:val="20"/>
        </w:rPr>
        <w:t>De lo</w:t>
      </w:r>
      <w:r w:rsidR="005C023B" w:rsidRPr="00A60062">
        <w:rPr>
          <w:rFonts w:ascii="Verdana" w:hAnsi="Verdana" w:cs="Times New Roman"/>
          <w:color w:val="auto"/>
          <w:sz w:val="20"/>
          <w:szCs w:val="20"/>
        </w:rPr>
        <w:t xml:space="preserve">s 16 </w:t>
      </w:r>
      <w:r w:rsidR="00FF52FA" w:rsidRPr="00A60062">
        <w:rPr>
          <w:rFonts w:ascii="Verdana" w:hAnsi="Verdana" w:cs="Times New Roman"/>
          <w:color w:val="auto"/>
          <w:sz w:val="20"/>
          <w:szCs w:val="20"/>
        </w:rPr>
        <w:t>p</w:t>
      </w:r>
      <w:r w:rsidRPr="00A60062">
        <w:rPr>
          <w:rFonts w:ascii="Verdana" w:hAnsi="Verdana" w:cs="Times New Roman"/>
          <w:color w:val="auto"/>
          <w:sz w:val="20"/>
          <w:szCs w:val="20"/>
        </w:rPr>
        <w:t>acientes</w:t>
      </w:r>
      <w:r w:rsidR="00CA720F" w:rsidRPr="00A60062">
        <w:rPr>
          <w:rFonts w:ascii="Verdana" w:hAnsi="Verdana" w:cs="Times New Roman"/>
          <w:color w:val="auto"/>
          <w:sz w:val="20"/>
          <w:szCs w:val="20"/>
        </w:rPr>
        <w:t xml:space="preserve"> </w:t>
      </w:r>
      <w:r w:rsidR="005C023B" w:rsidRPr="00A60062">
        <w:rPr>
          <w:rFonts w:ascii="Verdana" w:hAnsi="Verdana" w:cs="Times New Roman"/>
          <w:color w:val="auto"/>
          <w:sz w:val="20"/>
          <w:szCs w:val="20"/>
        </w:rPr>
        <w:t xml:space="preserve">con buena nutrición, 12 para un 75% tuvieron mensuraciones de circunferencia de brazo iguales o superiores a tres centímetros y solo cuatro (25%) menor que la medición inicial. </w:t>
      </w:r>
      <w:r w:rsidRPr="00A60062">
        <w:rPr>
          <w:rFonts w:ascii="Verdana" w:hAnsi="Verdana" w:cs="Times New Roman"/>
          <w:color w:val="auto"/>
          <w:sz w:val="20"/>
          <w:szCs w:val="20"/>
        </w:rPr>
        <w:t>En cambio, en la mayoría de ello</w:t>
      </w:r>
      <w:r w:rsidR="005C023B" w:rsidRPr="00A60062">
        <w:rPr>
          <w:rFonts w:ascii="Verdana" w:hAnsi="Verdana" w:cs="Times New Roman"/>
          <w:color w:val="auto"/>
          <w:sz w:val="20"/>
          <w:szCs w:val="20"/>
        </w:rPr>
        <w:t>s con nutrición deficiente 17 (77,3%), la mensuración de la circunferencia de brazos fue inferior a tres centímetros y solo cinco p</w:t>
      </w:r>
      <w:r w:rsidRPr="00A60062">
        <w:rPr>
          <w:rFonts w:ascii="Verdana" w:hAnsi="Verdana" w:cs="Times New Roman"/>
          <w:color w:val="auto"/>
          <w:sz w:val="20"/>
          <w:szCs w:val="20"/>
        </w:rPr>
        <w:t>acientes</w:t>
      </w:r>
      <w:r w:rsidR="005C023B" w:rsidRPr="00A60062">
        <w:rPr>
          <w:rFonts w:ascii="Verdana" w:hAnsi="Verdana" w:cs="Times New Roman"/>
          <w:color w:val="auto"/>
          <w:sz w:val="20"/>
          <w:szCs w:val="20"/>
        </w:rPr>
        <w:t xml:space="preserve"> (22,7%) aumentaron la circunferencia de brazo. </w:t>
      </w:r>
      <w:r w:rsidR="00DD5394" w:rsidRPr="00A60062">
        <w:rPr>
          <w:rFonts w:ascii="Verdana" w:eastAsia="Segoe UI Symbol" w:hAnsi="Verdana" w:cs="Times New Roman"/>
          <w:color w:val="auto"/>
          <w:sz w:val="20"/>
          <w:szCs w:val="20"/>
        </w:rPr>
        <w:t xml:space="preserve">Fue corroborada la relación entre </w:t>
      </w:r>
      <w:r w:rsidR="00DD5394" w:rsidRPr="00A60062">
        <w:rPr>
          <w:rFonts w:ascii="Verdana" w:hAnsi="Verdana" w:cs="Times New Roman"/>
          <w:color w:val="auto"/>
          <w:sz w:val="20"/>
          <w:szCs w:val="20"/>
        </w:rPr>
        <w:t>el estado nutricional y la circunferencia de brazo (</w:t>
      </w:r>
      <w:r w:rsidR="00DD5394" w:rsidRPr="00A60062">
        <w:rPr>
          <w:rFonts w:ascii="Verdana" w:eastAsia="Segoe UI Symbol" w:hAnsi="Verdana" w:cs="Times New Roman"/>
          <w:color w:val="auto"/>
          <w:sz w:val="20"/>
          <w:szCs w:val="20"/>
        </w:rPr>
        <w:sym w:font="Symbol" w:char="F063"/>
      </w:r>
      <w:r w:rsidR="00DD5394" w:rsidRPr="00A60062">
        <w:rPr>
          <w:rFonts w:ascii="Verdana" w:hAnsi="Verdana" w:cs="Times New Roman"/>
          <w:color w:val="auto"/>
          <w:sz w:val="20"/>
          <w:szCs w:val="20"/>
          <w:vertAlign w:val="superscript"/>
        </w:rPr>
        <w:t>2</w:t>
      </w:r>
      <w:r w:rsidR="00DD5394" w:rsidRPr="00A60062">
        <w:rPr>
          <w:rFonts w:ascii="Verdana" w:hAnsi="Verdana" w:cs="Times New Roman"/>
          <w:color w:val="auto"/>
          <w:sz w:val="20"/>
          <w:szCs w:val="20"/>
        </w:rPr>
        <w:t xml:space="preserve"> =1</w:t>
      </w:r>
      <w:r w:rsidR="00F76B38" w:rsidRPr="00A60062">
        <w:rPr>
          <w:rFonts w:ascii="Verdana" w:hAnsi="Verdana" w:cs="Times New Roman"/>
          <w:color w:val="auto"/>
          <w:sz w:val="20"/>
          <w:szCs w:val="20"/>
        </w:rPr>
        <w:t>4,5518;</w:t>
      </w:r>
      <w:r w:rsidR="00752D38">
        <w:rPr>
          <w:rFonts w:ascii="Verdana" w:hAnsi="Verdana" w:cs="Times New Roman"/>
          <w:color w:val="auto"/>
          <w:sz w:val="20"/>
          <w:szCs w:val="20"/>
        </w:rPr>
        <w:t xml:space="preserve"> </w:t>
      </w:r>
      <w:r w:rsidR="00F76B38" w:rsidRPr="00A60062">
        <w:rPr>
          <w:rFonts w:ascii="Verdana" w:hAnsi="Verdana" w:cs="Times New Roman"/>
          <w:color w:val="auto"/>
          <w:sz w:val="20"/>
          <w:szCs w:val="20"/>
        </w:rPr>
        <w:t xml:space="preserve">p = 0,0001&lt; 0.05); los pacientes </w:t>
      </w:r>
      <w:r w:rsidR="00DD5394" w:rsidRPr="00A60062">
        <w:rPr>
          <w:rFonts w:ascii="Verdana" w:hAnsi="Verdana" w:cs="Times New Roman"/>
          <w:color w:val="auto"/>
          <w:sz w:val="20"/>
          <w:szCs w:val="20"/>
        </w:rPr>
        <w:t>con ELA bien nutridos varían con el ejercicio su circunferencia de brazo en 3 o más centímetros, con mayor frecu</w:t>
      </w:r>
      <w:r w:rsidRPr="00A60062">
        <w:rPr>
          <w:rFonts w:ascii="Verdana" w:hAnsi="Verdana" w:cs="Times New Roman"/>
          <w:color w:val="auto"/>
          <w:sz w:val="20"/>
          <w:szCs w:val="20"/>
        </w:rPr>
        <w:t>encia que lo</w:t>
      </w:r>
      <w:r w:rsidR="00DD5394" w:rsidRPr="00A60062">
        <w:rPr>
          <w:rFonts w:ascii="Verdana" w:hAnsi="Verdana" w:cs="Times New Roman"/>
          <w:color w:val="auto"/>
          <w:sz w:val="20"/>
          <w:szCs w:val="20"/>
        </w:rPr>
        <w:t>s p</w:t>
      </w:r>
      <w:r w:rsidRPr="00A60062">
        <w:rPr>
          <w:rFonts w:ascii="Verdana" w:hAnsi="Verdana" w:cs="Times New Roman"/>
          <w:color w:val="auto"/>
          <w:sz w:val="20"/>
          <w:szCs w:val="20"/>
        </w:rPr>
        <w:t xml:space="preserve">acientes </w:t>
      </w:r>
      <w:r w:rsidR="00DD5394" w:rsidRPr="00A60062">
        <w:rPr>
          <w:rFonts w:ascii="Verdana" w:hAnsi="Verdana" w:cs="Times New Roman"/>
          <w:color w:val="auto"/>
          <w:sz w:val="20"/>
          <w:szCs w:val="20"/>
        </w:rPr>
        <w:t>con ELA desnutridos.</w:t>
      </w:r>
      <w:r w:rsidR="00CA720F" w:rsidRPr="00A60062">
        <w:rPr>
          <w:rFonts w:ascii="Verdana" w:hAnsi="Verdana" w:cs="Times New Roman"/>
          <w:color w:val="auto"/>
          <w:sz w:val="20"/>
          <w:szCs w:val="20"/>
        </w:rPr>
        <w:t xml:space="preserve"> </w:t>
      </w:r>
    </w:p>
    <w:p w14:paraId="24E9AF4C" w14:textId="77777777" w:rsidR="008C3C8A" w:rsidRPr="00A60062" w:rsidRDefault="008C3C8A" w:rsidP="00194938">
      <w:pPr>
        <w:autoSpaceDE w:val="0"/>
        <w:autoSpaceDN w:val="0"/>
        <w:adjustRightInd w:val="0"/>
        <w:spacing w:after="0"/>
        <w:ind w:left="0" w:right="0" w:firstLine="0"/>
        <w:rPr>
          <w:rFonts w:ascii="Verdana" w:eastAsia="Calibri" w:hAnsi="Verdana" w:cs="Times New Roman"/>
          <w:color w:val="auto"/>
          <w:sz w:val="20"/>
          <w:szCs w:val="20"/>
          <w:lang w:eastAsia="en-US"/>
        </w:rPr>
      </w:pPr>
      <w:r w:rsidRPr="00A60062">
        <w:rPr>
          <w:rFonts w:ascii="Verdana" w:eastAsia="Calibri" w:hAnsi="Verdana" w:cs="Times New Roman"/>
          <w:color w:val="auto"/>
          <w:sz w:val="20"/>
          <w:szCs w:val="20"/>
          <w:lang w:eastAsia="en-US"/>
        </w:rPr>
        <w:t xml:space="preserve">Con el objetivo de seguir en el tiempo la respuesta a la terapia física en relación con el área del músculo se comparó la circunferencia del brazo inicial y a los tres meses. </w:t>
      </w:r>
    </w:p>
    <w:p w14:paraId="33F6C6A2" w14:textId="77777777" w:rsidR="008C3C8A" w:rsidRPr="00A60062" w:rsidRDefault="008C3C8A" w:rsidP="00194938">
      <w:pPr>
        <w:spacing w:after="0"/>
        <w:rPr>
          <w:rFonts w:ascii="Verdana" w:hAnsi="Verdana" w:cs="Times New Roman"/>
          <w:color w:val="auto"/>
          <w:sz w:val="20"/>
          <w:szCs w:val="20"/>
        </w:rPr>
      </w:pPr>
      <w:r w:rsidRPr="00A60062">
        <w:rPr>
          <w:rFonts w:ascii="Verdana" w:hAnsi="Verdana" w:cs="Times New Roman"/>
          <w:color w:val="auto"/>
          <w:sz w:val="20"/>
          <w:szCs w:val="20"/>
        </w:rPr>
        <w:t xml:space="preserve">Tabla </w:t>
      </w:r>
      <w:r w:rsidR="00DD5394" w:rsidRPr="00A60062">
        <w:rPr>
          <w:rFonts w:ascii="Verdana" w:hAnsi="Verdana" w:cs="Times New Roman"/>
          <w:color w:val="auto"/>
          <w:sz w:val="20"/>
          <w:szCs w:val="20"/>
        </w:rPr>
        <w:t>3</w:t>
      </w:r>
      <w:r w:rsidRPr="00A60062">
        <w:rPr>
          <w:rFonts w:ascii="Verdana" w:hAnsi="Verdana" w:cs="Times New Roman"/>
          <w:color w:val="auto"/>
          <w:sz w:val="20"/>
          <w:szCs w:val="20"/>
        </w:rPr>
        <w:t xml:space="preserve">. Comparación de la </w:t>
      </w:r>
      <w:r w:rsidRPr="00A60062">
        <w:rPr>
          <w:rFonts w:ascii="Verdana" w:eastAsia="Calibri" w:hAnsi="Verdana" w:cs="Times New Roman"/>
          <w:color w:val="auto"/>
          <w:sz w:val="20"/>
          <w:szCs w:val="20"/>
          <w:lang w:eastAsia="en-US"/>
        </w:rPr>
        <w:t>circunferencia del brazo</w:t>
      </w:r>
    </w:p>
    <w:tbl>
      <w:tblPr>
        <w:tblStyle w:val="Tablaconcuadrcula"/>
        <w:tblW w:w="0" w:type="auto"/>
        <w:tblInd w:w="7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99"/>
        <w:gridCol w:w="1560"/>
        <w:gridCol w:w="2693"/>
        <w:gridCol w:w="2551"/>
      </w:tblGrid>
      <w:tr w:rsidR="00385320" w:rsidRPr="00A60062" w14:paraId="0EC526BB" w14:textId="77777777" w:rsidTr="000D6521">
        <w:tc>
          <w:tcPr>
            <w:tcW w:w="2299" w:type="dxa"/>
          </w:tcPr>
          <w:p w14:paraId="1D2F0E65" w14:textId="77777777" w:rsidR="008C3C8A" w:rsidRPr="00A60062" w:rsidRDefault="008C3C8A" w:rsidP="00194938">
            <w:pPr>
              <w:spacing w:after="0"/>
              <w:ind w:left="0" w:firstLine="0"/>
              <w:jc w:val="center"/>
              <w:rPr>
                <w:rFonts w:ascii="Verdana" w:hAnsi="Verdana" w:cs="Times New Roman"/>
                <w:color w:val="auto"/>
                <w:sz w:val="20"/>
                <w:szCs w:val="20"/>
              </w:rPr>
            </w:pPr>
            <w:r w:rsidRPr="00A60062">
              <w:rPr>
                <w:rFonts w:ascii="Verdana" w:hAnsi="Verdana" w:cs="Times New Roman"/>
                <w:color w:val="auto"/>
                <w:sz w:val="20"/>
                <w:szCs w:val="20"/>
              </w:rPr>
              <w:t>Medición</w:t>
            </w:r>
          </w:p>
        </w:tc>
        <w:tc>
          <w:tcPr>
            <w:tcW w:w="1560" w:type="dxa"/>
          </w:tcPr>
          <w:p w14:paraId="3147EE7E" w14:textId="77777777" w:rsidR="008C3C8A" w:rsidRPr="00A60062" w:rsidRDefault="008C3C8A" w:rsidP="00194938">
            <w:pPr>
              <w:spacing w:after="0"/>
              <w:ind w:left="0" w:firstLine="0"/>
              <w:jc w:val="center"/>
              <w:rPr>
                <w:rFonts w:ascii="Verdana" w:hAnsi="Verdana" w:cs="Times New Roman"/>
                <w:color w:val="auto"/>
                <w:sz w:val="20"/>
                <w:szCs w:val="20"/>
              </w:rPr>
            </w:pPr>
            <w:r w:rsidRPr="00A60062">
              <w:rPr>
                <w:rFonts w:ascii="Verdana" w:hAnsi="Verdana" w:cs="Times New Roman"/>
                <w:color w:val="auto"/>
                <w:sz w:val="20"/>
                <w:szCs w:val="20"/>
              </w:rPr>
              <w:t>Media</w:t>
            </w:r>
          </w:p>
        </w:tc>
        <w:tc>
          <w:tcPr>
            <w:tcW w:w="2693" w:type="dxa"/>
          </w:tcPr>
          <w:p w14:paraId="2F951B49" w14:textId="77777777" w:rsidR="008C3C8A" w:rsidRPr="00A60062" w:rsidRDefault="008C3C8A" w:rsidP="00194938">
            <w:pPr>
              <w:spacing w:after="0"/>
              <w:ind w:left="0" w:firstLine="0"/>
              <w:jc w:val="center"/>
              <w:rPr>
                <w:rFonts w:ascii="Verdana" w:hAnsi="Verdana" w:cs="Times New Roman"/>
                <w:color w:val="auto"/>
                <w:sz w:val="20"/>
                <w:szCs w:val="20"/>
              </w:rPr>
            </w:pPr>
            <w:r w:rsidRPr="00A60062">
              <w:rPr>
                <w:rFonts w:ascii="Verdana" w:hAnsi="Verdana" w:cs="Times New Roman"/>
                <w:color w:val="auto"/>
                <w:sz w:val="20"/>
                <w:szCs w:val="20"/>
              </w:rPr>
              <w:t>Desviación estándar</w:t>
            </w:r>
          </w:p>
        </w:tc>
        <w:tc>
          <w:tcPr>
            <w:tcW w:w="2551" w:type="dxa"/>
          </w:tcPr>
          <w:p w14:paraId="06448C40" w14:textId="77777777" w:rsidR="008C3C8A" w:rsidRPr="00A60062" w:rsidRDefault="008C3C8A" w:rsidP="00194938">
            <w:pPr>
              <w:spacing w:after="0"/>
              <w:ind w:left="0" w:firstLine="0"/>
              <w:jc w:val="center"/>
              <w:rPr>
                <w:rFonts w:ascii="Verdana" w:hAnsi="Verdana" w:cs="Times New Roman"/>
                <w:color w:val="auto"/>
                <w:sz w:val="20"/>
                <w:szCs w:val="20"/>
              </w:rPr>
            </w:pPr>
            <w:r w:rsidRPr="00A60062">
              <w:rPr>
                <w:rFonts w:ascii="Verdana" w:hAnsi="Verdana" w:cs="Times New Roman"/>
                <w:color w:val="auto"/>
                <w:sz w:val="20"/>
                <w:szCs w:val="20"/>
              </w:rPr>
              <w:t>T de student</w:t>
            </w:r>
          </w:p>
        </w:tc>
      </w:tr>
      <w:tr w:rsidR="00385320" w:rsidRPr="00A60062" w14:paraId="269F68B5" w14:textId="77777777" w:rsidTr="000D6521">
        <w:tc>
          <w:tcPr>
            <w:tcW w:w="2299" w:type="dxa"/>
          </w:tcPr>
          <w:p w14:paraId="3C6B7F3E" w14:textId="77777777" w:rsidR="008C3C8A" w:rsidRPr="00A60062" w:rsidRDefault="008C3C8A" w:rsidP="00194938">
            <w:pPr>
              <w:spacing w:after="0"/>
              <w:ind w:left="0" w:firstLine="0"/>
              <w:rPr>
                <w:rFonts w:ascii="Verdana" w:hAnsi="Verdana" w:cs="Times New Roman"/>
                <w:color w:val="auto"/>
                <w:sz w:val="20"/>
                <w:szCs w:val="20"/>
              </w:rPr>
            </w:pPr>
            <w:r w:rsidRPr="00A60062">
              <w:rPr>
                <w:rFonts w:ascii="Verdana" w:hAnsi="Verdana" w:cs="Times New Roman"/>
                <w:color w:val="auto"/>
                <w:sz w:val="20"/>
                <w:szCs w:val="20"/>
              </w:rPr>
              <w:t>Inicial</w:t>
            </w:r>
          </w:p>
        </w:tc>
        <w:tc>
          <w:tcPr>
            <w:tcW w:w="1560" w:type="dxa"/>
          </w:tcPr>
          <w:p w14:paraId="02FD46EB" w14:textId="77777777" w:rsidR="008C3C8A" w:rsidRPr="00A60062" w:rsidRDefault="008C3C8A" w:rsidP="00194938">
            <w:pPr>
              <w:spacing w:after="0"/>
              <w:ind w:left="0" w:firstLine="0"/>
              <w:jc w:val="center"/>
              <w:rPr>
                <w:rFonts w:ascii="Verdana" w:hAnsi="Verdana" w:cs="Times New Roman"/>
                <w:color w:val="auto"/>
                <w:sz w:val="20"/>
                <w:szCs w:val="20"/>
              </w:rPr>
            </w:pPr>
            <w:r w:rsidRPr="00A60062">
              <w:rPr>
                <w:rFonts w:ascii="Verdana" w:hAnsi="Verdana" w:cs="Times New Roman"/>
                <w:color w:val="auto"/>
                <w:sz w:val="20"/>
                <w:szCs w:val="20"/>
              </w:rPr>
              <w:t>14 cm</w:t>
            </w:r>
          </w:p>
        </w:tc>
        <w:tc>
          <w:tcPr>
            <w:tcW w:w="2693" w:type="dxa"/>
          </w:tcPr>
          <w:p w14:paraId="49964D3C" w14:textId="77777777" w:rsidR="008C3C8A" w:rsidRPr="00A60062" w:rsidRDefault="008C3C8A" w:rsidP="00194938">
            <w:pPr>
              <w:spacing w:after="0"/>
              <w:ind w:left="0" w:firstLine="0"/>
              <w:jc w:val="center"/>
              <w:rPr>
                <w:rFonts w:ascii="Verdana" w:hAnsi="Verdana" w:cs="Times New Roman"/>
                <w:color w:val="auto"/>
                <w:sz w:val="20"/>
                <w:szCs w:val="20"/>
              </w:rPr>
            </w:pPr>
            <w:r w:rsidRPr="00A60062">
              <w:rPr>
                <w:rFonts w:ascii="Verdana" w:hAnsi="Verdana" w:cs="Times New Roman"/>
                <w:color w:val="auto"/>
                <w:sz w:val="20"/>
                <w:szCs w:val="20"/>
              </w:rPr>
              <w:t>4,1cm</w:t>
            </w:r>
          </w:p>
        </w:tc>
        <w:tc>
          <w:tcPr>
            <w:tcW w:w="2551" w:type="dxa"/>
            <w:vMerge w:val="restart"/>
          </w:tcPr>
          <w:p w14:paraId="261DC28E" w14:textId="77777777" w:rsidR="008C3C8A" w:rsidRPr="00A60062" w:rsidRDefault="008C3C8A"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Valor p</w:t>
            </w:r>
          </w:p>
          <w:p w14:paraId="5EBD7E34" w14:textId="77777777" w:rsidR="008C3C8A" w:rsidRPr="00A60062" w:rsidRDefault="008C3C8A" w:rsidP="00194938">
            <w:pPr>
              <w:spacing w:after="0"/>
              <w:ind w:left="0" w:firstLine="0"/>
              <w:jc w:val="center"/>
              <w:rPr>
                <w:rFonts w:ascii="Verdana" w:hAnsi="Verdana" w:cs="Times New Roman"/>
                <w:color w:val="auto"/>
                <w:sz w:val="20"/>
                <w:szCs w:val="20"/>
              </w:rPr>
            </w:pPr>
            <w:r w:rsidRPr="00A60062">
              <w:rPr>
                <w:rFonts w:ascii="Verdana" w:hAnsi="Verdana" w:cs="Times New Roman"/>
                <w:color w:val="auto"/>
                <w:sz w:val="20"/>
                <w:szCs w:val="20"/>
              </w:rPr>
              <w:t>0,0087</w:t>
            </w:r>
          </w:p>
        </w:tc>
      </w:tr>
      <w:tr w:rsidR="00385320" w:rsidRPr="00A60062" w14:paraId="14A420A6" w14:textId="77777777" w:rsidTr="000D6521">
        <w:tc>
          <w:tcPr>
            <w:tcW w:w="2299" w:type="dxa"/>
          </w:tcPr>
          <w:p w14:paraId="4C80BD19" w14:textId="77777777" w:rsidR="008C3C8A" w:rsidRPr="00A60062" w:rsidRDefault="008C3C8A" w:rsidP="00194938">
            <w:pPr>
              <w:spacing w:after="0"/>
              <w:ind w:left="0" w:firstLine="0"/>
              <w:rPr>
                <w:rFonts w:ascii="Verdana" w:hAnsi="Verdana" w:cs="Times New Roman"/>
                <w:color w:val="auto"/>
                <w:sz w:val="20"/>
                <w:szCs w:val="20"/>
              </w:rPr>
            </w:pPr>
            <w:r w:rsidRPr="00A60062">
              <w:rPr>
                <w:rFonts w:ascii="Verdana" w:hAnsi="Verdana" w:cs="Times New Roman"/>
                <w:color w:val="auto"/>
                <w:sz w:val="20"/>
                <w:szCs w:val="20"/>
              </w:rPr>
              <w:t xml:space="preserve">A los 3 meses </w:t>
            </w:r>
          </w:p>
        </w:tc>
        <w:tc>
          <w:tcPr>
            <w:tcW w:w="1560" w:type="dxa"/>
          </w:tcPr>
          <w:p w14:paraId="01E33DA7" w14:textId="77777777" w:rsidR="008C3C8A" w:rsidRPr="00A60062" w:rsidRDefault="008C3C8A" w:rsidP="00194938">
            <w:pPr>
              <w:spacing w:after="0"/>
              <w:ind w:left="0" w:firstLine="0"/>
              <w:jc w:val="center"/>
              <w:rPr>
                <w:rFonts w:ascii="Verdana" w:hAnsi="Verdana" w:cs="Times New Roman"/>
                <w:color w:val="auto"/>
                <w:sz w:val="20"/>
                <w:szCs w:val="20"/>
              </w:rPr>
            </w:pPr>
            <w:r w:rsidRPr="00A60062">
              <w:rPr>
                <w:rFonts w:ascii="Verdana" w:hAnsi="Verdana" w:cs="Times New Roman"/>
                <w:color w:val="auto"/>
                <w:sz w:val="20"/>
                <w:szCs w:val="20"/>
              </w:rPr>
              <w:t>17 cm</w:t>
            </w:r>
          </w:p>
        </w:tc>
        <w:tc>
          <w:tcPr>
            <w:tcW w:w="2693" w:type="dxa"/>
          </w:tcPr>
          <w:p w14:paraId="05C0F3C8" w14:textId="77777777" w:rsidR="008C3C8A" w:rsidRPr="00A60062" w:rsidRDefault="008C3C8A" w:rsidP="00194938">
            <w:pPr>
              <w:spacing w:after="0"/>
              <w:ind w:left="0" w:firstLine="0"/>
              <w:jc w:val="center"/>
              <w:rPr>
                <w:rFonts w:ascii="Verdana" w:hAnsi="Verdana" w:cs="Times New Roman"/>
                <w:color w:val="auto"/>
                <w:sz w:val="20"/>
                <w:szCs w:val="20"/>
              </w:rPr>
            </w:pPr>
            <w:r w:rsidRPr="00A60062">
              <w:rPr>
                <w:rFonts w:ascii="Verdana" w:hAnsi="Verdana" w:cs="Times New Roman"/>
                <w:color w:val="auto"/>
                <w:sz w:val="20"/>
                <w:szCs w:val="20"/>
              </w:rPr>
              <w:t>2,6 cm</w:t>
            </w:r>
          </w:p>
        </w:tc>
        <w:tc>
          <w:tcPr>
            <w:tcW w:w="2551" w:type="dxa"/>
            <w:vMerge/>
          </w:tcPr>
          <w:p w14:paraId="5654F767" w14:textId="77777777" w:rsidR="008C3C8A" w:rsidRPr="00A60062" w:rsidRDefault="008C3C8A" w:rsidP="00194938">
            <w:pPr>
              <w:spacing w:after="0"/>
              <w:ind w:left="0" w:firstLine="0"/>
              <w:rPr>
                <w:rFonts w:ascii="Verdana" w:hAnsi="Verdana" w:cs="Times New Roman"/>
                <w:color w:val="auto"/>
                <w:sz w:val="20"/>
                <w:szCs w:val="20"/>
              </w:rPr>
            </w:pPr>
          </w:p>
        </w:tc>
      </w:tr>
    </w:tbl>
    <w:p w14:paraId="77853C9E" w14:textId="77777777" w:rsidR="005C023B" w:rsidRPr="00A60062" w:rsidRDefault="005C023B" w:rsidP="00194938">
      <w:pPr>
        <w:spacing w:after="0"/>
        <w:ind w:right="51"/>
        <w:rPr>
          <w:rFonts w:ascii="Verdana" w:eastAsia="Calibri" w:hAnsi="Verdana" w:cs="Times New Roman"/>
          <w:color w:val="auto"/>
          <w:sz w:val="20"/>
          <w:szCs w:val="20"/>
          <w:lang w:eastAsia="en-US"/>
        </w:rPr>
      </w:pPr>
      <w:r w:rsidRPr="00A60062">
        <w:rPr>
          <w:rFonts w:ascii="Verdana" w:hAnsi="Verdana" w:cs="Times New Roman"/>
          <w:color w:val="auto"/>
          <w:sz w:val="20"/>
          <w:szCs w:val="20"/>
        </w:rPr>
        <w:t xml:space="preserve">La circunferencia de brazo </w:t>
      </w:r>
      <w:r w:rsidRPr="00A60062">
        <w:rPr>
          <w:rFonts w:ascii="Verdana" w:eastAsia="Calibri" w:hAnsi="Verdana" w:cs="Times New Roman"/>
          <w:color w:val="auto"/>
          <w:sz w:val="20"/>
          <w:szCs w:val="20"/>
          <w:lang w:eastAsia="en-US"/>
        </w:rPr>
        <w:t xml:space="preserve">mostró un incremento de la media y una disminución de la </w:t>
      </w:r>
      <w:r w:rsidR="00BE0CEC" w:rsidRPr="00A60062">
        <w:rPr>
          <w:rFonts w:ascii="Verdana" w:eastAsia="Calibri" w:hAnsi="Verdana" w:cs="Times New Roman"/>
          <w:color w:val="auto"/>
          <w:sz w:val="20"/>
          <w:szCs w:val="20"/>
          <w:lang w:eastAsia="en-US"/>
        </w:rPr>
        <w:t>variabilidad a</w:t>
      </w:r>
      <w:r w:rsidRPr="00A60062">
        <w:rPr>
          <w:rFonts w:ascii="Verdana" w:eastAsia="Calibri" w:hAnsi="Verdana" w:cs="Times New Roman"/>
          <w:color w:val="auto"/>
          <w:sz w:val="20"/>
          <w:szCs w:val="20"/>
          <w:lang w:eastAsia="en-US"/>
        </w:rPr>
        <w:t xml:space="preserve"> los tres meses, y se comprobó estadísticamente que los cambios fueron muy significativos.</w:t>
      </w:r>
    </w:p>
    <w:p w14:paraId="4D738211" w14:textId="77777777" w:rsidR="007C1407" w:rsidRPr="00A60062" w:rsidRDefault="00B21F6F" w:rsidP="00194938">
      <w:pPr>
        <w:autoSpaceDE w:val="0"/>
        <w:autoSpaceDN w:val="0"/>
        <w:adjustRightInd w:val="0"/>
        <w:spacing w:after="0"/>
        <w:ind w:left="3"/>
        <w:rPr>
          <w:rFonts w:ascii="Verdana" w:hAnsi="Verdana" w:cs="Times New Roman"/>
          <w:color w:val="auto"/>
          <w:sz w:val="20"/>
          <w:szCs w:val="20"/>
        </w:rPr>
      </w:pPr>
      <w:r w:rsidRPr="00A60062">
        <w:rPr>
          <w:rFonts w:ascii="Verdana" w:hAnsi="Verdana" w:cs="Times New Roman"/>
          <w:color w:val="auto"/>
          <w:sz w:val="20"/>
          <w:szCs w:val="20"/>
        </w:rPr>
        <w:t>La fuerza muscular se comportó de la siguiente manera:</w:t>
      </w:r>
      <w:r w:rsidR="00F76B38" w:rsidRPr="00A60062">
        <w:rPr>
          <w:rFonts w:ascii="Verdana" w:hAnsi="Verdana" w:cs="Times New Roman"/>
          <w:color w:val="auto"/>
          <w:sz w:val="20"/>
          <w:szCs w:val="20"/>
        </w:rPr>
        <w:t xml:space="preserve"> de los pacientes </w:t>
      </w:r>
      <w:r w:rsidR="007C1407" w:rsidRPr="00A60062">
        <w:rPr>
          <w:rFonts w:ascii="Verdana" w:hAnsi="Verdana" w:cs="Times New Roman"/>
          <w:color w:val="auto"/>
          <w:sz w:val="20"/>
          <w:szCs w:val="20"/>
        </w:rPr>
        <w:t>con buena nutrición solo dos (12,5%) disminuyeron la f</w:t>
      </w:r>
      <w:r w:rsidR="00F76B38" w:rsidRPr="00A60062">
        <w:rPr>
          <w:rFonts w:ascii="Verdana" w:hAnsi="Verdana" w:cs="Times New Roman"/>
          <w:color w:val="auto"/>
          <w:sz w:val="20"/>
          <w:szCs w:val="20"/>
        </w:rPr>
        <w:t>uerza muscular. En cambio, en lo</w:t>
      </w:r>
      <w:r w:rsidR="007C1407" w:rsidRPr="00A60062">
        <w:rPr>
          <w:rFonts w:ascii="Verdana" w:hAnsi="Verdana" w:cs="Times New Roman"/>
          <w:color w:val="auto"/>
          <w:sz w:val="20"/>
          <w:szCs w:val="20"/>
        </w:rPr>
        <w:t>s p</w:t>
      </w:r>
      <w:r w:rsidR="00F76B38" w:rsidRPr="00A60062">
        <w:rPr>
          <w:rFonts w:ascii="Verdana" w:hAnsi="Verdana" w:cs="Times New Roman"/>
          <w:color w:val="auto"/>
          <w:sz w:val="20"/>
          <w:szCs w:val="20"/>
        </w:rPr>
        <w:t>acientes</w:t>
      </w:r>
      <w:r w:rsidR="007C1407" w:rsidRPr="00A60062">
        <w:rPr>
          <w:rFonts w:ascii="Verdana" w:hAnsi="Verdana" w:cs="Times New Roman"/>
          <w:color w:val="auto"/>
          <w:sz w:val="20"/>
          <w:szCs w:val="20"/>
        </w:rPr>
        <w:t xml:space="preserve"> con nutrición </w:t>
      </w:r>
      <w:r w:rsidR="007C1407" w:rsidRPr="00A60062">
        <w:rPr>
          <w:rFonts w:ascii="Verdana" w:hAnsi="Verdana" w:cs="Times New Roman"/>
          <w:color w:val="auto"/>
          <w:sz w:val="20"/>
          <w:szCs w:val="20"/>
        </w:rPr>
        <w:lastRenderedPageBreak/>
        <w:t xml:space="preserve">deficiente 15 (68,2%) disminuyeron la fuerza muscular. </w:t>
      </w:r>
      <w:r w:rsidR="007C1407" w:rsidRPr="00A60062">
        <w:rPr>
          <w:rFonts w:ascii="Verdana" w:eastAsia="Segoe UI Symbol" w:hAnsi="Verdana" w:cs="Times New Roman"/>
          <w:color w:val="auto"/>
          <w:sz w:val="20"/>
          <w:szCs w:val="20"/>
        </w:rPr>
        <w:t xml:space="preserve">Se corroboró la relación entre </w:t>
      </w:r>
      <w:r w:rsidR="007C1407" w:rsidRPr="00A60062">
        <w:rPr>
          <w:rFonts w:ascii="Verdana" w:hAnsi="Verdana" w:cs="Times New Roman"/>
          <w:color w:val="auto"/>
          <w:sz w:val="20"/>
          <w:szCs w:val="20"/>
        </w:rPr>
        <w:t>el estado nutricional y la fuerza muscular (</w:t>
      </w:r>
      <w:r w:rsidR="007C1407" w:rsidRPr="00A60062">
        <w:rPr>
          <w:rFonts w:ascii="Verdana" w:eastAsia="Segoe UI Symbol" w:hAnsi="Verdana" w:cs="Times New Roman"/>
          <w:color w:val="auto"/>
          <w:sz w:val="20"/>
          <w:szCs w:val="20"/>
        </w:rPr>
        <w:sym w:font="Symbol" w:char="F063"/>
      </w:r>
      <w:r w:rsidR="007C1407" w:rsidRPr="00A60062">
        <w:rPr>
          <w:rFonts w:ascii="Verdana" w:hAnsi="Verdana" w:cs="Times New Roman"/>
          <w:color w:val="auto"/>
          <w:sz w:val="20"/>
          <w:szCs w:val="20"/>
          <w:vertAlign w:val="superscript"/>
        </w:rPr>
        <w:t>2</w:t>
      </w:r>
      <w:r w:rsidR="00F76B38" w:rsidRPr="00A60062">
        <w:rPr>
          <w:rFonts w:ascii="Verdana" w:hAnsi="Verdana" w:cs="Times New Roman"/>
          <w:color w:val="auto"/>
          <w:sz w:val="20"/>
          <w:szCs w:val="20"/>
        </w:rPr>
        <w:t xml:space="preserve"> =17,8183</w:t>
      </w:r>
      <w:r w:rsidR="00C73D1E" w:rsidRPr="00A60062">
        <w:rPr>
          <w:rFonts w:ascii="Verdana" w:hAnsi="Verdana" w:cs="Times New Roman"/>
          <w:color w:val="auto"/>
          <w:sz w:val="20"/>
          <w:szCs w:val="20"/>
        </w:rPr>
        <w:t>; p</w:t>
      </w:r>
      <w:r w:rsidR="00F76B38" w:rsidRPr="00A60062">
        <w:rPr>
          <w:rFonts w:ascii="Verdana" w:hAnsi="Verdana" w:cs="Times New Roman"/>
          <w:color w:val="auto"/>
          <w:sz w:val="20"/>
          <w:szCs w:val="20"/>
        </w:rPr>
        <w:t xml:space="preserve"> = 0,0000); los pacientes </w:t>
      </w:r>
      <w:r w:rsidR="007C1407" w:rsidRPr="00A60062">
        <w:rPr>
          <w:rFonts w:ascii="Verdana" w:hAnsi="Verdana" w:cs="Times New Roman"/>
          <w:color w:val="auto"/>
          <w:sz w:val="20"/>
          <w:szCs w:val="20"/>
        </w:rPr>
        <w:t>bien nutrid</w:t>
      </w:r>
      <w:r w:rsidR="00F76B38" w:rsidRPr="00A60062">
        <w:rPr>
          <w:rFonts w:ascii="Verdana" w:hAnsi="Verdana" w:cs="Times New Roman"/>
          <w:color w:val="auto"/>
          <w:sz w:val="20"/>
          <w:szCs w:val="20"/>
        </w:rPr>
        <w:t>o</w:t>
      </w:r>
      <w:r w:rsidR="007C1407" w:rsidRPr="00A60062">
        <w:rPr>
          <w:rFonts w:ascii="Verdana" w:hAnsi="Verdana" w:cs="Times New Roman"/>
          <w:color w:val="auto"/>
          <w:sz w:val="20"/>
          <w:szCs w:val="20"/>
        </w:rPr>
        <w:t>s aumentaron su fuerza muscular con el ejercicio más frecuentemente que l</w:t>
      </w:r>
      <w:r w:rsidR="00F76B38" w:rsidRPr="00A60062">
        <w:rPr>
          <w:rFonts w:ascii="Verdana" w:hAnsi="Verdana" w:cs="Times New Roman"/>
          <w:color w:val="auto"/>
          <w:sz w:val="20"/>
          <w:szCs w:val="20"/>
        </w:rPr>
        <w:t>o</w:t>
      </w:r>
      <w:r w:rsidR="007C1407" w:rsidRPr="00A60062">
        <w:rPr>
          <w:rFonts w:ascii="Verdana" w:hAnsi="Verdana" w:cs="Times New Roman"/>
          <w:color w:val="auto"/>
          <w:sz w:val="20"/>
          <w:szCs w:val="20"/>
        </w:rPr>
        <w:t>s desnut</w:t>
      </w:r>
      <w:r w:rsidR="00F76B38" w:rsidRPr="00A60062">
        <w:rPr>
          <w:rFonts w:ascii="Verdana" w:hAnsi="Verdana" w:cs="Times New Roman"/>
          <w:color w:val="auto"/>
          <w:sz w:val="20"/>
          <w:szCs w:val="20"/>
        </w:rPr>
        <w:t>rido</w:t>
      </w:r>
      <w:r w:rsidR="007C1407" w:rsidRPr="00A60062">
        <w:rPr>
          <w:rFonts w:ascii="Verdana" w:hAnsi="Verdana" w:cs="Times New Roman"/>
          <w:color w:val="auto"/>
          <w:sz w:val="20"/>
          <w:szCs w:val="20"/>
        </w:rPr>
        <w:t>s.</w:t>
      </w:r>
    </w:p>
    <w:p w14:paraId="6351AC00" w14:textId="77777777" w:rsidR="0099342D" w:rsidRPr="00A60062" w:rsidRDefault="007C1407" w:rsidP="00CA720F">
      <w:pPr>
        <w:spacing w:after="0"/>
        <w:ind w:left="11" w:right="51" w:hanging="11"/>
        <w:rPr>
          <w:rFonts w:ascii="Verdana" w:eastAsia="Times New Roman" w:hAnsi="Verdana" w:cs="Times New Roman"/>
          <w:color w:val="auto"/>
          <w:sz w:val="20"/>
          <w:szCs w:val="20"/>
        </w:rPr>
      </w:pPr>
      <w:r w:rsidRPr="00A60062">
        <w:rPr>
          <w:rFonts w:ascii="Verdana" w:hAnsi="Verdana" w:cs="Times New Roman"/>
          <w:color w:val="auto"/>
          <w:sz w:val="20"/>
          <w:szCs w:val="20"/>
        </w:rPr>
        <w:t xml:space="preserve">Se comprobó que el efecto por separado </w:t>
      </w:r>
      <w:r w:rsidR="00972AFB" w:rsidRPr="00A60062">
        <w:rPr>
          <w:rFonts w:ascii="Verdana" w:hAnsi="Verdana" w:cs="Times New Roman"/>
          <w:color w:val="auto"/>
          <w:sz w:val="20"/>
          <w:szCs w:val="20"/>
        </w:rPr>
        <w:t xml:space="preserve">de los ejercicios terapéuticos, ejercicios respiratorios, ejercicios de la musculatura facial y estado nutricional </w:t>
      </w:r>
      <w:r w:rsidRPr="00A60062">
        <w:rPr>
          <w:rFonts w:ascii="Verdana" w:hAnsi="Verdana" w:cs="Times New Roman"/>
          <w:color w:val="auto"/>
          <w:sz w:val="20"/>
          <w:szCs w:val="20"/>
        </w:rPr>
        <w:t>fue positivo en función de retardar la progresión de la enfermedad, pero cuando se combina</w:t>
      </w:r>
      <w:r w:rsidR="00972AFB" w:rsidRPr="00A60062">
        <w:rPr>
          <w:rFonts w:ascii="Verdana" w:hAnsi="Verdana" w:cs="Times New Roman"/>
          <w:color w:val="auto"/>
          <w:sz w:val="20"/>
          <w:szCs w:val="20"/>
        </w:rPr>
        <w:t xml:space="preserve">ron </w:t>
      </w:r>
      <w:r w:rsidRPr="00A60062">
        <w:rPr>
          <w:rFonts w:ascii="Verdana" w:hAnsi="Verdana" w:cs="Times New Roman"/>
          <w:color w:val="auto"/>
          <w:sz w:val="20"/>
          <w:szCs w:val="20"/>
        </w:rPr>
        <w:t xml:space="preserve">fue </w:t>
      </w:r>
      <w:r w:rsidR="00AE5732" w:rsidRPr="00A60062">
        <w:rPr>
          <w:rFonts w:ascii="Verdana" w:hAnsi="Verdana" w:cs="Times New Roman"/>
          <w:color w:val="auto"/>
          <w:sz w:val="20"/>
          <w:szCs w:val="20"/>
        </w:rPr>
        <w:t>superior</w:t>
      </w:r>
      <w:r w:rsidRPr="00A60062">
        <w:rPr>
          <w:rFonts w:ascii="Verdana" w:hAnsi="Verdana" w:cs="Times New Roman"/>
          <w:color w:val="auto"/>
          <w:sz w:val="20"/>
          <w:szCs w:val="20"/>
        </w:rPr>
        <w:t>. Los valores del estadístico de Wald confirma</w:t>
      </w:r>
      <w:r w:rsidR="00AE5732" w:rsidRPr="00A60062">
        <w:rPr>
          <w:rFonts w:ascii="Verdana" w:hAnsi="Verdana" w:cs="Times New Roman"/>
          <w:color w:val="auto"/>
          <w:sz w:val="20"/>
          <w:szCs w:val="20"/>
        </w:rPr>
        <w:t>ron</w:t>
      </w:r>
      <w:r w:rsidRPr="00A60062">
        <w:rPr>
          <w:rFonts w:ascii="Verdana" w:hAnsi="Verdana" w:cs="Times New Roman"/>
          <w:color w:val="auto"/>
          <w:sz w:val="20"/>
          <w:szCs w:val="20"/>
        </w:rPr>
        <w:t xml:space="preserve"> tal aseveración. </w:t>
      </w:r>
      <w:r w:rsidR="00AE5732" w:rsidRPr="00A60062">
        <w:rPr>
          <w:rFonts w:ascii="Verdana" w:hAnsi="Verdana" w:cs="Times New Roman"/>
          <w:color w:val="auto"/>
          <w:sz w:val="20"/>
          <w:szCs w:val="20"/>
        </w:rPr>
        <w:t>El</w:t>
      </w:r>
      <w:r w:rsidRPr="00A60062">
        <w:rPr>
          <w:rFonts w:ascii="Verdana" w:hAnsi="Verdana" w:cs="Times New Roman"/>
          <w:color w:val="auto"/>
          <w:sz w:val="20"/>
          <w:szCs w:val="20"/>
        </w:rPr>
        <w:t xml:space="preserve"> valor superior a </w:t>
      </w:r>
      <w:r w:rsidR="00AE5732" w:rsidRPr="00A60062">
        <w:rPr>
          <w:rFonts w:ascii="Verdana" w:hAnsi="Verdana" w:cs="Times New Roman"/>
          <w:color w:val="auto"/>
          <w:sz w:val="20"/>
          <w:szCs w:val="20"/>
        </w:rPr>
        <w:t xml:space="preserve">4, obtenido </w:t>
      </w:r>
      <w:r w:rsidRPr="00A60062">
        <w:rPr>
          <w:rFonts w:ascii="Verdana" w:hAnsi="Verdana" w:cs="Times New Roman"/>
          <w:color w:val="auto"/>
          <w:sz w:val="20"/>
          <w:szCs w:val="20"/>
        </w:rPr>
        <w:t>para la combinación</w:t>
      </w:r>
      <w:r w:rsidR="00AE5732" w:rsidRPr="00A60062">
        <w:rPr>
          <w:rFonts w:ascii="Verdana" w:hAnsi="Verdana" w:cs="Times New Roman"/>
          <w:color w:val="auto"/>
          <w:sz w:val="20"/>
          <w:szCs w:val="20"/>
        </w:rPr>
        <w:t>, significó</w:t>
      </w:r>
      <w:r w:rsidRPr="00A60062">
        <w:rPr>
          <w:rFonts w:ascii="Verdana" w:hAnsi="Verdana" w:cs="Times New Roman"/>
          <w:color w:val="auto"/>
          <w:sz w:val="20"/>
          <w:szCs w:val="20"/>
        </w:rPr>
        <w:t xml:space="preserve"> que </w:t>
      </w:r>
      <w:r w:rsidR="00AE5732" w:rsidRPr="00A60062">
        <w:rPr>
          <w:rFonts w:ascii="Verdana" w:hAnsi="Verdana" w:cs="Times New Roman"/>
          <w:color w:val="auto"/>
          <w:sz w:val="20"/>
          <w:szCs w:val="20"/>
        </w:rPr>
        <w:t>fue</w:t>
      </w:r>
      <w:r w:rsidRPr="00A60062">
        <w:rPr>
          <w:rFonts w:ascii="Verdana" w:hAnsi="Verdana" w:cs="Times New Roman"/>
          <w:color w:val="auto"/>
          <w:sz w:val="20"/>
          <w:szCs w:val="20"/>
        </w:rPr>
        <w:t xml:space="preserve"> cuatro veces más probable </w:t>
      </w:r>
      <w:r w:rsidR="00AE5732" w:rsidRPr="00A60062">
        <w:rPr>
          <w:rFonts w:ascii="Verdana" w:hAnsi="Verdana" w:cs="Times New Roman"/>
          <w:color w:val="auto"/>
          <w:sz w:val="20"/>
          <w:szCs w:val="20"/>
        </w:rPr>
        <w:t xml:space="preserve">el efecto en retardar </w:t>
      </w:r>
      <w:r w:rsidRPr="00A60062">
        <w:rPr>
          <w:rFonts w:ascii="Verdana" w:hAnsi="Verdana" w:cs="Times New Roman"/>
          <w:color w:val="auto"/>
          <w:sz w:val="20"/>
          <w:szCs w:val="20"/>
        </w:rPr>
        <w:t>la progresión de la enfermedad, de una etapa a otra</w:t>
      </w:r>
      <w:r w:rsidR="00AE5732" w:rsidRPr="00A60062">
        <w:rPr>
          <w:rFonts w:ascii="Verdana" w:hAnsi="Verdana" w:cs="Times New Roman"/>
          <w:color w:val="auto"/>
          <w:sz w:val="20"/>
          <w:szCs w:val="20"/>
        </w:rPr>
        <w:t xml:space="preserve">, que el efecto individual. Esto </w:t>
      </w:r>
      <w:r w:rsidRPr="00A60062">
        <w:rPr>
          <w:rFonts w:ascii="Verdana" w:eastAsia="Times New Roman" w:hAnsi="Verdana" w:cs="Times New Roman"/>
          <w:color w:val="auto"/>
          <w:sz w:val="20"/>
          <w:szCs w:val="20"/>
        </w:rPr>
        <w:t xml:space="preserve">demuestra la interacción que existe entre los distintos aspectos del tratamiento y </w:t>
      </w:r>
      <w:r w:rsidR="00AE5732" w:rsidRPr="00A60062">
        <w:rPr>
          <w:rFonts w:ascii="Verdana" w:eastAsia="Times New Roman" w:hAnsi="Verdana" w:cs="Times New Roman"/>
          <w:color w:val="auto"/>
          <w:sz w:val="20"/>
          <w:szCs w:val="20"/>
        </w:rPr>
        <w:t xml:space="preserve">la necesidad de una </w:t>
      </w:r>
      <w:r w:rsidR="00DF11D6" w:rsidRPr="00A60062">
        <w:rPr>
          <w:rFonts w:ascii="Verdana" w:eastAsia="Times New Roman" w:hAnsi="Verdana" w:cs="Times New Roman"/>
          <w:color w:val="auto"/>
          <w:sz w:val="20"/>
          <w:szCs w:val="20"/>
        </w:rPr>
        <w:t>atención integral y</w:t>
      </w:r>
      <w:r w:rsidRPr="00A60062">
        <w:rPr>
          <w:rFonts w:ascii="Verdana" w:eastAsia="Times New Roman" w:hAnsi="Verdana" w:cs="Times New Roman"/>
          <w:color w:val="auto"/>
          <w:sz w:val="20"/>
          <w:szCs w:val="20"/>
        </w:rPr>
        <w:t xml:space="preserve"> personalizada, en el sentido de que el programa debe ser adaptado a las </w:t>
      </w:r>
      <w:r w:rsidR="00CE0995" w:rsidRPr="00A60062">
        <w:rPr>
          <w:rFonts w:ascii="Verdana" w:eastAsia="Times New Roman" w:hAnsi="Verdana" w:cs="Times New Roman"/>
          <w:color w:val="auto"/>
          <w:sz w:val="20"/>
          <w:szCs w:val="20"/>
        </w:rPr>
        <w:t>caracteristicas de cada caso y etapa de la enfermedad por la que transite, tomando en cuenta variables predictoras de supervivencia (estado nutricional, la capacidad ventilatoria y fuerza muscular).</w:t>
      </w:r>
      <w:r w:rsidR="00CA720F" w:rsidRPr="00A60062">
        <w:rPr>
          <w:rFonts w:ascii="Verdana" w:eastAsia="Times New Roman" w:hAnsi="Verdana" w:cs="Times New Roman"/>
          <w:color w:val="auto"/>
          <w:sz w:val="20"/>
          <w:szCs w:val="20"/>
        </w:rPr>
        <w:t xml:space="preserve"> </w:t>
      </w:r>
    </w:p>
    <w:p w14:paraId="4F40766F" w14:textId="142C8AE0" w:rsidR="00CF135E" w:rsidRPr="00A60062" w:rsidRDefault="00B15057" w:rsidP="00194938">
      <w:pPr>
        <w:spacing w:after="0"/>
        <w:ind w:right="51"/>
        <w:rPr>
          <w:rFonts w:ascii="Verdana" w:hAnsi="Verdana" w:cs="Times New Roman"/>
          <w:color w:val="auto"/>
          <w:sz w:val="20"/>
          <w:szCs w:val="20"/>
        </w:rPr>
      </w:pPr>
      <w:r w:rsidRPr="00A60062">
        <w:rPr>
          <w:rFonts w:ascii="Verdana" w:hAnsi="Verdana" w:cs="Times New Roman"/>
          <w:color w:val="auto"/>
          <w:sz w:val="20"/>
          <w:szCs w:val="20"/>
        </w:rPr>
        <w:t xml:space="preserve">La mayoría de los pacientes </w:t>
      </w:r>
      <w:r w:rsidR="00CF135E" w:rsidRPr="00A60062">
        <w:rPr>
          <w:rFonts w:ascii="Verdana" w:hAnsi="Verdana" w:cs="Times New Roman"/>
          <w:color w:val="auto"/>
          <w:sz w:val="20"/>
          <w:szCs w:val="20"/>
        </w:rPr>
        <w:t>que se sometieron a la aplicación del programa de ejercicios físico-terapéuticos y que presentaron, en ese momento, buen estado nutricional, mejoraron significativamente en relación a los desnutridos.</w:t>
      </w:r>
      <w:r w:rsidR="00752D38">
        <w:rPr>
          <w:rFonts w:ascii="Verdana" w:hAnsi="Verdana" w:cs="Times New Roman"/>
          <w:color w:val="auto"/>
          <w:sz w:val="20"/>
          <w:szCs w:val="20"/>
        </w:rPr>
        <w:t xml:space="preserve"> </w:t>
      </w:r>
      <w:r w:rsidR="00CF135E" w:rsidRPr="00A60062">
        <w:rPr>
          <w:rFonts w:ascii="Verdana" w:hAnsi="Verdana" w:cs="Times New Roman"/>
          <w:color w:val="auto"/>
          <w:sz w:val="20"/>
          <w:szCs w:val="20"/>
        </w:rPr>
        <w:t xml:space="preserve">La implementación de ejercicios físico-terapéuticos mejoró su calidad de vida y actividad funcional. </w:t>
      </w:r>
    </w:p>
    <w:p w14:paraId="770C5284" w14:textId="169831F0" w:rsidR="00CF135E" w:rsidRPr="00A60062" w:rsidRDefault="00CF135E" w:rsidP="00194938">
      <w:pPr>
        <w:autoSpaceDE w:val="0"/>
        <w:autoSpaceDN w:val="0"/>
        <w:adjustRightInd w:val="0"/>
        <w:spacing w:after="0"/>
        <w:ind w:left="3"/>
        <w:rPr>
          <w:rFonts w:ascii="Verdana" w:hAnsi="Verdana" w:cs="Times New Roman"/>
          <w:color w:val="auto"/>
          <w:sz w:val="20"/>
          <w:szCs w:val="20"/>
        </w:rPr>
      </w:pPr>
      <w:r w:rsidRPr="00A60062">
        <w:rPr>
          <w:rFonts w:ascii="Verdana" w:hAnsi="Verdana" w:cs="Times New Roman"/>
          <w:color w:val="auto"/>
          <w:sz w:val="20"/>
          <w:szCs w:val="20"/>
        </w:rPr>
        <w:t>Este resultado concuerda con el estudi</w:t>
      </w:r>
      <w:r w:rsidR="00BE0CEC" w:rsidRPr="00A60062">
        <w:rPr>
          <w:rFonts w:ascii="Verdana" w:hAnsi="Verdana" w:cs="Times New Roman"/>
          <w:color w:val="auto"/>
          <w:sz w:val="20"/>
          <w:szCs w:val="20"/>
        </w:rPr>
        <w:t xml:space="preserve">o realizado por Paganoni et al. </w:t>
      </w:r>
      <w:r w:rsidR="00BE0CEC" w:rsidRPr="00735CF2">
        <w:rPr>
          <w:rFonts w:ascii="Verdana" w:hAnsi="Verdana" w:cs="Times New Roman"/>
          <w:color w:val="auto"/>
          <w:sz w:val="20"/>
          <w:szCs w:val="20"/>
        </w:rPr>
        <w:t>(201</w:t>
      </w:r>
      <w:r w:rsidR="00BD05BE">
        <w:rPr>
          <w:rFonts w:ascii="Verdana" w:hAnsi="Verdana" w:cs="Times New Roman"/>
          <w:color w:val="auto"/>
          <w:sz w:val="20"/>
          <w:szCs w:val="20"/>
        </w:rPr>
        <w:t>1</w:t>
      </w:r>
      <w:r w:rsidR="00BE0CEC" w:rsidRPr="00735CF2">
        <w:rPr>
          <w:rFonts w:ascii="Verdana" w:hAnsi="Verdana" w:cs="Times New Roman"/>
          <w:color w:val="auto"/>
          <w:sz w:val="20"/>
          <w:szCs w:val="20"/>
        </w:rPr>
        <w:t>)</w:t>
      </w:r>
      <w:r w:rsidR="00BE0CEC" w:rsidRPr="00A60062">
        <w:rPr>
          <w:rFonts w:ascii="Verdana" w:hAnsi="Verdana" w:cs="Times New Roman"/>
          <w:color w:val="auto"/>
          <w:sz w:val="20"/>
          <w:szCs w:val="20"/>
        </w:rPr>
        <w:t xml:space="preserve"> </w:t>
      </w:r>
      <w:r w:rsidRPr="00A60062">
        <w:rPr>
          <w:rFonts w:ascii="Verdana" w:hAnsi="Verdana" w:cs="Times New Roman"/>
          <w:color w:val="auto"/>
          <w:sz w:val="20"/>
          <w:szCs w:val="20"/>
        </w:rPr>
        <w:t xml:space="preserve">quienes afirman que la nutrición es un factor predictor de la supervivencia y calidad de vida en </w:t>
      </w:r>
      <w:r w:rsidR="00B15057"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con ELA. También concuerdan con lo</w:t>
      </w:r>
      <w:r w:rsidR="00BE0CEC" w:rsidRPr="00A60062">
        <w:rPr>
          <w:rFonts w:ascii="Verdana" w:hAnsi="Verdana" w:cs="Times New Roman"/>
          <w:color w:val="auto"/>
          <w:sz w:val="20"/>
          <w:szCs w:val="20"/>
        </w:rPr>
        <w:t>s obtenidos por Desport et al. (2010)</w:t>
      </w:r>
      <w:r w:rsidRPr="00A60062">
        <w:rPr>
          <w:rFonts w:ascii="Verdana" w:hAnsi="Verdana" w:cs="Times New Roman"/>
          <w:color w:val="auto"/>
          <w:sz w:val="20"/>
          <w:szCs w:val="20"/>
        </w:rPr>
        <w:t xml:space="preserve"> quienes obtienen que todos los parámetros evaluados en el seguimiento de </w:t>
      </w:r>
      <w:r w:rsidR="00B15057"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 xml:space="preserve">con ELA mejoraron luego de la fisioterapia, pero significativamente en aquellos que presentaron un buen estado nutricional. </w:t>
      </w:r>
    </w:p>
    <w:p w14:paraId="2EC69C1F" w14:textId="77777777" w:rsidR="00C37637" w:rsidRPr="00A60062" w:rsidRDefault="00C733AA" w:rsidP="00194938">
      <w:pPr>
        <w:spacing w:after="0"/>
        <w:ind w:right="51"/>
        <w:rPr>
          <w:rFonts w:ascii="Verdana" w:hAnsi="Verdana" w:cs="Times New Roman"/>
          <w:color w:val="auto"/>
          <w:sz w:val="20"/>
          <w:szCs w:val="20"/>
        </w:rPr>
      </w:pPr>
      <w:r w:rsidRPr="00A60062">
        <w:rPr>
          <w:rFonts w:ascii="Verdana" w:hAnsi="Verdana" w:cs="Times New Roman"/>
          <w:color w:val="auto"/>
          <w:sz w:val="20"/>
          <w:szCs w:val="20"/>
        </w:rPr>
        <w:t>Los r</w:t>
      </w:r>
      <w:r w:rsidR="00C37637" w:rsidRPr="00A60062">
        <w:rPr>
          <w:rFonts w:ascii="Verdana" w:hAnsi="Verdana" w:cs="Times New Roman"/>
          <w:color w:val="auto"/>
          <w:sz w:val="20"/>
          <w:szCs w:val="20"/>
        </w:rPr>
        <w:t>esultados de la clasificación de</w:t>
      </w:r>
      <w:r w:rsidR="002320D1" w:rsidRPr="00A60062">
        <w:rPr>
          <w:rFonts w:ascii="Verdana" w:hAnsi="Verdana" w:cs="Times New Roman"/>
          <w:color w:val="auto"/>
          <w:sz w:val="20"/>
          <w:szCs w:val="20"/>
        </w:rPr>
        <w:t xml:space="preserve">l paciente </w:t>
      </w:r>
      <w:r w:rsidR="00C14F80" w:rsidRPr="00A60062">
        <w:rPr>
          <w:rFonts w:ascii="Verdana" w:hAnsi="Verdana" w:cs="Times New Roman"/>
          <w:color w:val="auto"/>
          <w:sz w:val="20"/>
          <w:szCs w:val="20"/>
        </w:rPr>
        <w:t>a</w:t>
      </w:r>
      <w:r w:rsidR="0010541C" w:rsidRPr="00A60062">
        <w:rPr>
          <w:rFonts w:ascii="Verdana" w:hAnsi="Verdana" w:cs="Times New Roman"/>
          <w:color w:val="auto"/>
          <w:sz w:val="20"/>
          <w:szCs w:val="20"/>
        </w:rPr>
        <w:t xml:space="preserve">l inicio </w:t>
      </w:r>
      <w:r w:rsidR="00BE0CEC" w:rsidRPr="00A60062">
        <w:rPr>
          <w:rFonts w:ascii="Verdana" w:hAnsi="Verdana" w:cs="Times New Roman"/>
          <w:color w:val="auto"/>
          <w:sz w:val="20"/>
          <w:szCs w:val="20"/>
        </w:rPr>
        <w:t>y tres</w:t>
      </w:r>
      <w:r w:rsidR="00C14F80" w:rsidRPr="00A60062">
        <w:rPr>
          <w:rFonts w:ascii="Verdana" w:hAnsi="Verdana" w:cs="Times New Roman"/>
          <w:color w:val="auto"/>
          <w:sz w:val="20"/>
          <w:szCs w:val="20"/>
        </w:rPr>
        <w:t xml:space="preserve"> meses de implementado </w:t>
      </w:r>
      <w:r w:rsidR="006266E0" w:rsidRPr="00A60062">
        <w:rPr>
          <w:rFonts w:ascii="Verdana" w:hAnsi="Verdana" w:cs="Times New Roman"/>
          <w:color w:val="auto"/>
          <w:sz w:val="20"/>
          <w:szCs w:val="20"/>
        </w:rPr>
        <w:t xml:space="preserve">el programa se ofrecen </w:t>
      </w:r>
      <w:r w:rsidR="0010541C" w:rsidRPr="00A60062">
        <w:rPr>
          <w:rFonts w:ascii="Verdana" w:hAnsi="Verdana" w:cs="Times New Roman"/>
          <w:color w:val="auto"/>
          <w:sz w:val="20"/>
          <w:szCs w:val="20"/>
        </w:rPr>
        <w:t>a continuación</w:t>
      </w:r>
      <w:r w:rsidR="00C37637" w:rsidRPr="00A60062">
        <w:rPr>
          <w:rFonts w:ascii="Verdana" w:hAnsi="Verdana" w:cs="Times New Roman"/>
          <w:color w:val="auto"/>
          <w:sz w:val="20"/>
          <w:szCs w:val="20"/>
        </w:rPr>
        <w:t>.</w:t>
      </w:r>
    </w:p>
    <w:p w14:paraId="14602901" w14:textId="1AB749A8" w:rsidR="00C37637" w:rsidRPr="00A60062" w:rsidRDefault="00C37637" w:rsidP="00194938">
      <w:pPr>
        <w:tabs>
          <w:tab w:val="num" w:pos="1080"/>
        </w:tabs>
        <w:spacing w:after="0"/>
        <w:rPr>
          <w:rFonts w:ascii="Verdana" w:hAnsi="Verdana" w:cs="Times New Roman"/>
          <w:color w:val="auto"/>
          <w:sz w:val="20"/>
          <w:szCs w:val="20"/>
        </w:rPr>
      </w:pPr>
      <w:r w:rsidRPr="00A60062">
        <w:rPr>
          <w:rFonts w:ascii="Verdana" w:hAnsi="Verdana" w:cs="Times New Roman"/>
          <w:color w:val="auto"/>
          <w:sz w:val="20"/>
          <w:szCs w:val="20"/>
        </w:rPr>
        <w:t xml:space="preserve">Tabla </w:t>
      </w:r>
      <w:r w:rsidR="0065045C" w:rsidRPr="00A60062">
        <w:rPr>
          <w:rFonts w:ascii="Verdana" w:hAnsi="Verdana" w:cs="Times New Roman"/>
          <w:color w:val="auto"/>
          <w:sz w:val="20"/>
          <w:szCs w:val="20"/>
        </w:rPr>
        <w:t>4</w:t>
      </w:r>
      <w:r w:rsidRPr="00A60062">
        <w:rPr>
          <w:rFonts w:ascii="Verdana" w:hAnsi="Verdana" w:cs="Times New Roman"/>
          <w:color w:val="auto"/>
          <w:sz w:val="20"/>
          <w:szCs w:val="20"/>
        </w:rPr>
        <w:t>. Clasificación f</w:t>
      </w:r>
      <w:r w:rsidR="008939D2" w:rsidRPr="00A60062">
        <w:rPr>
          <w:rFonts w:ascii="Verdana" w:hAnsi="Verdana" w:cs="Times New Roman"/>
          <w:color w:val="auto"/>
          <w:sz w:val="20"/>
          <w:szCs w:val="20"/>
        </w:rPr>
        <w:t xml:space="preserve">uncional de </w:t>
      </w:r>
      <w:r w:rsidR="002320D1" w:rsidRPr="00A60062">
        <w:rPr>
          <w:rFonts w:ascii="Verdana" w:hAnsi="Verdana" w:cs="Times New Roman"/>
          <w:color w:val="auto"/>
          <w:sz w:val="20"/>
          <w:szCs w:val="20"/>
        </w:rPr>
        <w:t>pacientes</w:t>
      </w:r>
      <w:r w:rsidR="00735CF2">
        <w:rPr>
          <w:rFonts w:ascii="Verdana" w:hAnsi="Verdana" w:cs="Times New Roman"/>
          <w:color w:val="auto"/>
          <w:sz w:val="20"/>
          <w:szCs w:val="20"/>
        </w:rPr>
        <w:t xml:space="preserve"> </w:t>
      </w:r>
      <w:r w:rsidR="002320D1" w:rsidRPr="00A60062">
        <w:rPr>
          <w:rFonts w:ascii="Verdana" w:hAnsi="Verdana" w:cs="Times New Roman"/>
          <w:color w:val="auto"/>
          <w:sz w:val="20"/>
          <w:szCs w:val="20"/>
        </w:rPr>
        <w:t>estudiado</w:t>
      </w:r>
      <w:r w:rsidR="00F17649" w:rsidRPr="00A60062">
        <w:rPr>
          <w:rFonts w:ascii="Verdana" w:hAnsi="Verdana" w:cs="Times New Roman"/>
          <w:color w:val="auto"/>
          <w:sz w:val="20"/>
          <w:szCs w:val="20"/>
        </w:rPr>
        <w:t xml:space="preserve">s </w:t>
      </w:r>
      <w:r w:rsidRPr="00A60062">
        <w:rPr>
          <w:rFonts w:ascii="Verdana" w:hAnsi="Verdana" w:cs="Times New Roman"/>
          <w:color w:val="auto"/>
          <w:sz w:val="20"/>
          <w:szCs w:val="20"/>
        </w:rPr>
        <w:t>con ELA</w:t>
      </w:r>
      <w:r w:rsidR="008E781B">
        <w:rPr>
          <w:rFonts w:ascii="Verdana" w:hAnsi="Verdana" w:cs="Times New Roman"/>
          <w:color w:val="auto"/>
          <w:sz w:val="20"/>
          <w:szCs w:val="20"/>
        </w:rPr>
        <w:t xml:space="preserve"> </w:t>
      </w:r>
      <w:r w:rsidRPr="00A60062">
        <w:rPr>
          <w:rFonts w:ascii="Verdana" w:hAnsi="Verdana" w:cs="Times New Roman"/>
          <w:color w:val="auto"/>
          <w:sz w:val="20"/>
          <w:szCs w:val="20"/>
        </w:rPr>
        <w:t>a tres meses de implementación del programa</w:t>
      </w:r>
    </w:p>
    <w:tbl>
      <w:tblPr>
        <w:tblStyle w:val="Tablaconcuadrcula"/>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68"/>
        <w:gridCol w:w="1676"/>
        <w:gridCol w:w="1701"/>
        <w:gridCol w:w="1843"/>
        <w:gridCol w:w="1843"/>
      </w:tblGrid>
      <w:tr w:rsidR="00385320" w:rsidRPr="00A60062" w14:paraId="72795975" w14:textId="77777777" w:rsidTr="000D6521">
        <w:tc>
          <w:tcPr>
            <w:tcW w:w="1868" w:type="dxa"/>
          </w:tcPr>
          <w:p w14:paraId="4811D9BD" w14:textId="77777777" w:rsidR="00C37637" w:rsidRPr="00A60062" w:rsidRDefault="00C37637" w:rsidP="00194938">
            <w:pPr>
              <w:spacing w:after="0"/>
              <w:ind w:right="51"/>
              <w:jc w:val="center"/>
              <w:rPr>
                <w:rFonts w:ascii="Verdana" w:hAnsi="Verdana" w:cs="Times New Roman"/>
                <w:color w:val="auto"/>
                <w:sz w:val="20"/>
                <w:szCs w:val="20"/>
              </w:rPr>
            </w:pPr>
          </w:p>
        </w:tc>
        <w:tc>
          <w:tcPr>
            <w:tcW w:w="1676" w:type="dxa"/>
            <w:vAlign w:val="center"/>
          </w:tcPr>
          <w:p w14:paraId="6FDB0159" w14:textId="77777777" w:rsidR="00C37637" w:rsidRPr="00A60062" w:rsidRDefault="00C37637" w:rsidP="00194938">
            <w:pPr>
              <w:spacing w:after="0"/>
              <w:ind w:left="11" w:right="51" w:hanging="11"/>
              <w:jc w:val="center"/>
              <w:rPr>
                <w:rFonts w:ascii="Verdana" w:hAnsi="Verdana" w:cs="Times New Roman"/>
                <w:color w:val="auto"/>
                <w:sz w:val="20"/>
                <w:szCs w:val="20"/>
              </w:rPr>
            </w:pPr>
            <w:r w:rsidRPr="00A60062">
              <w:rPr>
                <w:rFonts w:ascii="Verdana" w:hAnsi="Verdana" w:cs="Times New Roman"/>
                <w:color w:val="auto"/>
                <w:sz w:val="20"/>
                <w:szCs w:val="20"/>
              </w:rPr>
              <w:t xml:space="preserve">Etapa </w:t>
            </w:r>
            <w:r w:rsidR="00F17649" w:rsidRPr="00A60062">
              <w:rPr>
                <w:rFonts w:ascii="Verdana" w:hAnsi="Verdana" w:cs="Times New Roman"/>
                <w:color w:val="auto"/>
                <w:sz w:val="20"/>
                <w:szCs w:val="20"/>
              </w:rPr>
              <w:t>I</w:t>
            </w:r>
          </w:p>
        </w:tc>
        <w:tc>
          <w:tcPr>
            <w:tcW w:w="1701" w:type="dxa"/>
            <w:vAlign w:val="center"/>
          </w:tcPr>
          <w:p w14:paraId="3FCF9D6E" w14:textId="77777777" w:rsidR="00C37637" w:rsidRPr="00A60062" w:rsidRDefault="00C37637"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 xml:space="preserve">Etapa </w:t>
            </w:r>
            <w:r w:rsidR="00F17649" w:rsidRPr="00A60062">
              <w:rPr>
                <w:rFonts w:ascii="Verdana" w:hAnsi="Verdana" w:cs="Times New Roman"/>
                <w:color w:val="auto"/>
                <w:sz w:val="20"/>
                <w:szCs w:val="20"/>
              </w:rPr>
              <w:t>II</w:t>
            </w:r>
          </w:p>
        </w:tc>
        <w:tc>
          <w:tcPr>
            <w:tcW w:w="1843" w:type="dxa"/>
            <w:vAlign w:val="center"/>
          </w:tcPr>
          <w:p w14:paraId="1AD76698" w14:textId="77777777" w:rsidR="00C37637" w:rsidRPr="00A60062" w:rsidRDefault="00C37637"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 xml:space="preserve">Etapa </w:t>
            </w:r>
            <w:r w:rsidR="00F17649" w:rsidRPr="00A60062">
              <w:rPr>
                <w:rFonts w:ascii="Verdana" w:hAnsi="Verdana" w:cs="Times New Roman"/>
                <w:color w:val="auto"/>
                <w:sz w:val="20"/>
                <w:szCs w:val="20"/>
              </w:rPr>
              <w:t>III</w:t>
            </w:r>
          </w:p>
        </w:tc>
        <w:tc>
          <w:tcPr>
            <w:tcW w:w="1843" w:type="dxa"/>
            <w:vAlign w:val="center"/>
          </w:tcPr>
          <w:p w14:paraId="5487A2B2" w14:textId="77777777" w:rsidR="00C37637" w:rsidRPr="00A60062" w:rsidRDefault="00C37637" w:rsidP="00194938">
            <w:pPr>
              <w:spacing w:after="0"/>
              <w:jc w:val="center"/>
              <w:rPr>
                <w:rFonts w:ascii="Verdana" w:hAnsi="Verdana" w:cs="Times New Roman"/>
                <w:color w:val="auto"/>
                <w:sz w:val="20"/>
                <w:szCs w:val="20"/>
              </w:rPr>
            </w:pPr>
            <w:r w:rsidRPr="00A60062">
              <w:rPr>
                <w:rFonts w:ascii="Verdana" w:hAnsi="Verdana" w:cs="Times New Roman"/>
                <w:color w:val="auto"/>
                <w:sz w:val="20"/>
                <w:szCs w:val="20"/>
              </w:rPr>
              <w:t xml:space="preserve">Etapa </w:t>
            </w:r>
            <w:r w:rsidR="00F17649" w:rsidRPr="00A60062">
              <w:rPr>
                <w:rFonts w:ascii="Verdana" w:hAnsi="Verdana" w:cs="Times New Roman"/>
                <w:color w:val="auto"/>
                <w:sz w:val="20"/>
                <w:szCs w:val="20"/>
              </w:rPr>
              <w:t>IV</w:t>
            </w:r>
          </w:p>
        </w:tc>
      </w:tr>
      <w:tr w:rsidR="00385320" w:rsidRPr="00A60062" w14:paraId="357CB653" w14:textId="77777777" w:rsidTr="000D6521">
        <w:tc>
          <w:tcPr>
            <w:tcW w:w="1868" w:type="dxa"/>
            <w:vAlign w:val="center"/>
          </w:tcPr>
          <w:p w14:paraId="3469D2B1"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Inicio</w:t>
            </w:r>
          </w:p>
        </w:tc>
        <w:tc>
          <w:tcPr>
            <w:tcW w:w="1676" w:type="dxa"/>
            <w:vAlign w:val="center"/>
          </w:tcPr>
          <w:p w14:paraId="5AC4AD6F"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5</w:t>
            </w:r>
          </w:p>
        </w:tc>
        <w:tc>
          <w:tcPr>
            <w:tcW w:w="1701" w:type="dxa"/>
            <w:vAlign w:val="center"/>
          </w:tcPr>
          <w:p w14:paraId="463E730F"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12</w:t>
            </w:r>
          </w:p>
        </w:tc>
        <w:tc>
          <w:tcPr>
            <w:tcW w:w="1843" w:type="dxa"/>
            <w:vAlign w:val="center"/>
          </w:tcPr>
          <w:p w14:paraId="64D0EA54"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19</w:t>
            </w:r>
          </w:p>
        </w:tc>
        <w:tc>
          <w:tcPr>
            <w:tcW w:w="1843" w:type="dxa"/>
            <w:vAlign w:val="center"/>
          </w:tcPr>
          <w:p w14:paraId="3DBA773A"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2</w:t>
            </w:r>
          </w:p>
        </w:tc>
      </w:tr>
      <w:tr w:rsidR="00385320" w:rsidRPr="00A60062" w14:paraId="43008BDF" w14:textId="77777777" w:rsidTr="000D6521">
        <w:tc>
          <w:tcPr>
            <w:tcW w:w="1868" w:type="dxa"/>
            <w:vAlign w:val="center"/>
          </w:tcPr>
          <w:p w14:paraId="0C6B6838"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A los 3 meses</w:t>
            </w:r>
          </w:p>
        </w:tc>
        <w:tc>
          <w:tcPr>
            <w:tcW w:w="1676" w:type="dxa"/>
            <w:vAlign w:val="center"/>
          </w:tcPr>
          <w:p w14:paraId="0F89EC90"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3</w:t>
            </w:r>
          </w:p>
        </w:tc>
        <w:tc>
          <w:tcPr>
            <w:tcW w:w="1701" w:type="dxa"/>
            <w:vAlign w:val="center"/>
          </w:tcPr>
          <w:p w14:paraId="3944F6FA"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9</w:t>
            </w:r>
          </w:p>
        </w:tc>
        <w:tc>
          <w:tcPr>
            <w:tcW w:w="1843" w:type="dxa"/>
            <w:vAlign w:val="center"/>
          </w:tcPr>
          <w:p w14:paraId="25C3A42C"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14</w:t>
            </w:r>
          </w:p>
        </w:tc>
        <w:tc>
          <w:tcPr>
            <w:tcW w:w="1843" w:type="dxa"/>
            <w:vAlign w:val="center"/>
          </w:tcPr>
          <w:p w14:paraId="5D7DED2C"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1</w:t>
            </w:r>
          </w:p>
        </w:tc>
      </w:tr>
      <w:tr w:rsidR="00385320" w:rsidRPr="00A60062" w14:paraId="266D8904" w14:textId="77777777" w:rsidTr="000D6521">
        <w:trPr>
          <w:trHeight w:val="127"/>
        </w:trPr>
        <w:tc>
          <w:tcPr>
            <w:tcW w:w="1868" w:type="dxa"/>
            <w:shd w:val="clear" w:color="auto" w:fill="95B3D7" w:themeFill="accent1" w:themeFillTint="99"/>
            <w:vAlign w:val="center"/>
          </w:tcPr>
          <w:p w14:paraId="0702D084" w14:textId="77777777" w:rsidR="00C37637" w:rsidRPr="00A60062" w:rsidRDefault="00C37637" w:rsidP="00194938">
            <w:pPr>
              <w:spacing w:after="0"/>
              <w:ind w:left="11" w:right="51" w:hanging="11"/>
              <w:jc w:val="center"/>
              <w:rPr>
                <w:rFonts w:ascii="Verdana" w:hAnsi="Verdana" w:cs="Times New Roman"/>
                <w:color w:val="auto"/>
                <w:sz w:val="20"/>
                <w:szCs w:val="20"/>
              </w:rPr>
            </w:pPr>
          </w:p>
        </w:tc>
        <w:tc>
          <w:tcPr>
            <w:tcW w:w="1676" w:type="dxa"/>
            <w:shd w:val="clear" w:color="auto" w:fill="95B3D7" w:themeFill="accent1" w:themeFillTint="99"/>
          </w:tcPr>
          <w:p w14:paraId="12061E04" w14:textId="77777777" w:rsidR="00C37637" w:rsidRPr="00A60062" w:rsidRDefault="00C37637" w:rsidP="00194938">
            <w:pPr>
              <w:spacing w:after="0"/>
              <w:ind w:left="11" w:right="51" w:hanging="11"/>
              <w:jc w:val="center"/>
              <w:rPr>
                <w:rFonts w:ascii="Verdana" w:hAnsi="Verdana" w:cs="Times New Roman"/>
                <w:color w:val="auto"/>
                <w:sz w:val="20"/>
                <w:szCs w:val="20"/>
              </w:rPr>
            </w:pPr>
          </w:p>
        </w:tc>
        <w:tc>
          <w:tcPr>
            <w:tcW w:w="1701" w:type="dxa"/>
            <w:shd w:val="clear" w:color="auto" w:fill="95B3D7" w:themeFill="accent1" w:themeFillTint="99"/>
          </w:tcPr>
          <w:p w14:paraId="0FBA2C90" w14:textId="77777777" w:rsidR="00C37637" w:rsidRPr="00A60062" w:rsidRDefault="00C37637" w:rsidP="00194938">
            <w:pPr>
              <w:spacing w:after="0"/>
              <w:ind w:left="11" w:right="51" w:hanging="11"/>
              <w:jc w:val="center"/>
              <w:rPr>
                <w:rFonts w:ascii="Verdana" w:hAnsi="Verdana" w:cs="Times New Roman"/>
                <w:color w:val="auto"/>
                <w:sz w:val="20"/>
                <w:szCs w:val="20"/>
              </w:rPr>
            </w:pPr>
          </w:p>
        </w:tc>
        <w:tc>
          <w:tcPr>
            <w:tcW w:w="1843" w:type="dxa"/>
            <w:shd w:val="clear" w:color="auto" w:fill="95B3D7" w:themeFill="accent1" w:themeFillTint="99"/>
          </w:tcPr>
          <w:p w14:paraId="744C511F" w14:textId="77777777" w:rsidR="00C37637" w:rsidRPr="00A60062" w:rsidRDefault="00C37637" w:rsidP="00194938">
            <w:pPr>
              <w:spacing w:after="0"/>
              <w:ind w:left="11" w:right="51" w:hanging="11"/>
              <w:jc w:val="center"/>
              <w:rPr>
                <w:rFonts w:ascii="Verdana" w:hAnsi="Verdana" w:cs="Times New Roman"/>
                <w:color w:val="auto"/>
                <w:sz w:val="20"/>
                <w:szCs w:val="20"/>
              </w:rPr>
            </w:pPr>
          </w:p>
        </w:tc>
        <w:tc>
          <w:tcPr>
            <w:tcW w:w="1843" w:type="dxa"/>
            <w:shd w:val="clear" w:color="auto" w:fill="95B3D7" w:themeFill="accent1" w:themeFillTint="99"/>
          </w:tcPr>
          <w:p w14:paraId="2ED11709" w14:textId="77777777" w:rsidR="00C37637" w:rsidRPr="00A60062" w:rsidRDefault="00C37637" w:rsidP="00194938">
            <w:pPr>
              <w:spacing w:after="0"/>
              <w:ind w:left="11" w:right="51" w:hanging="11"/>
              <w:jc w:val="center"/>
              <w:rPr>
                <w:rFonts w:ascii="Verdana" w:hAnsi="Verdana" w:cs="Times New Roman"/>
                <w:color w:val="auto"/>
                <w:sz w:val="20"/>
                <w:szCs w:val="20"/>
              </w:rPr>
            </w:pPr>
          </w:p>
        </w:tc>
      </w:tr>
      <w:tr w:rsidR="00385320" w:rsidRPr="00A60062" w14:paraId="63059E7A" w14:textId="77777777" w:rsidTr="000D6521">
        <w:trPr>
          <w:trHeight w:val="630"/>
        </w:trPr>
        <w:tc>
          <w:tcPr>
            <w:tcW w:w="1868" w:type="dxa"/>
            <w:vAlign w:val="center"/>
          </w:tcPr>
          <w:p w14:paraId="532E22A3"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Progreso de la enfermedad</w:t>
            </w:r>
          </w:p>
        </w:tc>
        <w:tc>
          <w:tcPr>
            <w:tcW w:w="1676" w:type="dxa"/>
            <w:vAlign w:val="center"/>
          </w:tcPr>
          <w:p w14:paraId="2BF3AC4B"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2</w:t>
            </w:r>
          </w:p>
        </w:tc>
        <w:tc>
          <w:tcPr>
            <w:tcW w:w="1701" w:type="dxa"/>
            <w:vAlign w:val="center"/>
          </w:tcPr>
          <w:p w14:paraId="3E25945C"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3</w:t>
            </w:r>
          </w:p>
        </w:tc>
        <w:tc>
          <w:tcPr>
            <w:tcW w:w="1843" w:type="dxa"/>
            <w:vAlign w:val="center"/>
          </w:tcPr>
          <w:p w14:paraId="42B96277"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5</w:t>
            </w:r>
          </w:p>
        </w:tc>
        <w:tc>
          <w:tcPr>
            <w:tcW w:w="1843" w:type="dxa"/>
            <w:vAlign w:val="center"/>
          </w:tcPr>
          <w:p w14:paraId="5D034F49"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1</w:t>
            </w:r>
          </w:p>
        </w:tc>
      </w:tr>
      <w:tr w:rsidR="00385320" w:rsidRPr="00A60062" w14:paraId="3FD6CA80" w14:textId="77777777" w:rsidTr="000D6521">
        <w:trPr>
          <w:trHeight w:val="630"/>
        </w:trPr>
        <w:tc>
          <w:tcPr>
            <w:tcW w:w="1868" w:type="dxa"/>
            <w:vAlign w:val="center"/>
          </w:tcPr>
          <w:p w14:paraId="699D8AEE"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Retardo/Efecto del programa</w:t>
            </w:r>
          </w:p>
        </w:tc>
        <w:tc>
          <w:tcPr>
            <w:tcW w:w="1676" w:type="dxa"/>
            <w:vAlign w:val="center"/>
          </w:tcPr>
          <w:p w14:paraId="5BE7B9C8"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3</w:t>
            </w:r>
          </w:p>
        </w:tc>
        <w:tc>
          <w:tcPr>
            <w:tcW w:w="1701" w:type="dxa"/>
            <w:vAlign w:val="center"/>
          </w:tcPr>
          <w:p w14:paraId="63CF0805"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9</w:t>
            </w:r>
          </w:p>
        </w:tc>
        <w:tc>
          <w:tcPr>
            <w:tcW w:w="1843" w:type="dxa"/>
            <w:vAlign w:val="center"/>
          </w:tcPr>
          <w:p w14:paraId="187383E8"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14</w:t>
            </w:r>
          </w:p>
        </w:tc>
        <w:tc>
          <w:tcPr>
            <w:tcW w:w="1843" w:type="dxa"/>
            <w:vAlign w:val="center"/>
          </w:tcPr>
          <w:p w14:paraId="229817D3" w14:textId="77777777" w:rsidR="00C37637" w:rsidRPr="00A60062" w:rsidRDefault="00C37637" w:rsidP="00194938">
            <w:pPr>
              <w:spacing w:after="0"/>
              <w:ind w:right="51"/>
              <w:jc w:val="center"/>
              <w:rPr>
                <w:rFonts w:ascii="Verdana" w:hAnsi="Verdana" w:cs="Times New Roman"/>
                <w:color w:val="auto"/>
                <w:sz w:val="20"/>
                <w:szCs w:val="20"/>
              </w:rPr>
            </w:pPr>
            <w:r w:rsidRPr="00A60062">
              <w:rPr>
                <w:rFonts w:ascii="Verdana" w:hAnsi="Verdana" w:cs="Times New Roman"/>
                <w:color w:val="auto"/>
                <w:sz w:val="20"/>
                <w:szCs w:val="20"/>
              </w:rPr>
              <w:t>1</w:t>
            </w:r>
          </w:p>
        </w:tc>
      </w:tr>
    </w:tbl>
    <w:p w14:paraId="2E2369F7" w14:textId="77777777" w:rsidR="00FA0A37" w:rsidRPr="00A60062" w:rsidRDefault="00FA0A37" w:rsidP="00194938">
      <w:pPr>
        <w:spacing w:after="0"/>
        <w:ind w:left="11" w:right="51" w:hanging="11"/>
        <w:rPr>
          <w:rFonts w:ascii="Verdana" w:hAnsi="Verdana" w:cs="Times New Roman"/>
          <w:color w:val="auto"/>
          <w:sz w:val="20"/>
          <w:szCs w:val="20"/>
        </w:rPr>
      </w:pPr>
      <w:r w:rsidRPr="00A60062">
        <w:rPr>
          <w:rFonts w:ascii="Verdana" w:hAnsi="Verdana" w:cs="Times New Roman"/>
          <w:color w:val="auto"/>
          <w:sz w:val="20"/>
          <w:szCs w:val="20"/>
        </w:rPr>
        <w:lastRenderedPageBreak/>
        <w:t xml:space="preserve">Z= </w:t>
      </w:r>
      <w:r w:rsidR="00781CD9" w:rsidRPr="00A60062">
        <w:rPr>
          <w:rFonts w:ascii="Verdana" w:hAnsi="Verdana" w:cs="Times New Roman"/>
          <w:color w:val="auto"/>
          <w:sz w:val="20"/>
          <w:szCs w:val="20"/>
        </w:rPr>
        <w:t xml:space="preserve">- 2, 433  </w:t>
      </w:r>
      <w:r w:rsidRPr="00A60062">
        <w:rPr>
          <w:rFonts w:ascii="Verdana" w:hAnsi="Verdana" w:cs="Times New Roman"/>
          <w:color w:val="auto"/>
          <w:sz w:val="20"/>
          <w:szCs w:val="20"/>
        </w:rPr>
        <w:t xml:space="preserve">           p=0,00</w:t>
      </w:r>
      <w:r w:rsidR="00781CD9" w:rsidRPr="00A60062">
        <w:rPr>
          <w:rFonts w:ascii="Verdana" w:hAnsi="Verdana" w:cs="Times New Roman"/>
          <w:color w:val="auto"/>
          <w:sz w:val="20"/>
          <w:szCs w:val="20"/>
        </w:rPr>
        <w:t>31</w:t>
      </w:r>
    </w:p>
    <w:p w14:paraId="1FA4FDED" w14:textId="77777777" w:rsidR="0099342D" w:rsidRPr="00A60062" w:rsidRDefault="007C1407" w:rsidP="00CA720F">
      <w:pPr>
        <w:spacing w:after="0"/>
        <w:ind w:left="0" w:right="6" w:hanging="6"/>
        <w:rPr>
          <w:rFonts w:ascii="Verdana" w:hAnsi="Verdana" w:cs="Times New Roman"/>
          <w:color w:val="auto"/>
          <w:sz w:val="20"/>
          <w:szCs w:val="20"/>
        </w:rPr>
      </w:pPr>
      <w:r w:rsidRPr="00A60062">
        <w:rPr>
          <w:rFonts w:ascii="Verdana" w:hAnsi="Verdana" w:cs="Times New Roman"/>
          <w:color w:val="auto"/>
          <w:sz w:val="20"/>
          <w:szCs w:val="20"/>
        </w:rPr>
        <w:t>Se produjo una fase de meseta en el comportamiento de su cuadro clínico en 27 de l</w:t>
      </w:r>
      <w:r w:rsidR="00010AB1" w:rsidRPr="00A60062">
        <w:rPr>
          <w:rFonts w:ascii="Verdana" w:hAnsi="Verdana" w:cs="Times New Roman"/>
          <w:color w:val="auto"/>
          <w:sz w:val="20"/>
          <w:szCs w:val="20"/>
        </w:rPr>
        <w:t>o</w:t>
      </w:r>
      <w:r w:rsidRPr="00A60062">
        <w:rPr>
          <w:rFonts w:ascii="Verdana" w:hAnsi="Verdana" w:cs="Times New Roman"/>
          <w:color w:val="auto"/>
          <w:sz w:val="20"/>
          <w:szCs w:val="20"/>
        </w:rPr>
        <w:t xml:space="preserve">s 38 </w:t>
      </w:r>
      <w:r w:rsidR="00010AB1"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del estudio (71,05%) incluyendo p</w:t>
      </w:r>
      <w:r w:rsidR="00B272C6" w:rsidRPr="00A60062">
        <w:rPr>
          <w:rFonts w:ascii="Verdana" w:hAnsi="Verdana" w:cs="Times New Roman"/>
          <w:color w:val="auto"/>
          <w:sz w:val="20"/>
          <w:szCs w:val="20"/>
        </w:rPr>
        <w:t>acientes clasificado</w:t>
      </w:r>
      <w:r w:rsidRPr="00A60062">
        <w:rPr>
          <w:rFonts w:ascii="Verdana" w:hAnsi="Verdana" w:cs="Times New Roman"/>
          <w:color w:val="auto"/>
          <w:sz w:val="20"/>
          <w:szCs w:val="20"/>
        </w:rPr>
        <w:t xml:space="preserve">s en las cuatro etapas de la enfermedad. Esta proporción </w:t>
      </w:r>
      <w:r w:rsidR="0065045C" w:rsidRPr="00A60062">
        <w:rPr>
          <w:rFonts w:ascii="Verdana" w:hAnsi="Verdana" w:cs="Times New Roman"/>
          <w:color w:val="auto"/>
          <w:sz w:val="20"/>
          <w:szCs w:val="20"/>
        </w:rPr>
        <w:t>fue</w:t>
      </w:r>
      <w:r w:rsidRPr="00A60062">
        <w:rPr>
          <w:rFonts w:ascii="Verdana" w:hAnsi="Verdana" w:cs="Times New Roman"/>
          <w:color w:val="auto"/>
          <w:sz w:val="20"/>
          <w:szCs w:val="20"/>
        </w:rPr>
        <w:t xml:space="preserve"> significativa</w:t>
      </w:r>
      <w:r w:rsidR="00CA720F" w:rsidRPr="00A60062">
        <w:rPr>
          <w:rFonts w:ascii="Verdana" w:hAnsi="Verdana" w:cs="Times New Roman"/>
          <w:color w:val="auto"/>
          <w:sz w:val="20"/>
          <w:szCs w:val="20"/>
        </w:rPr>
        <w:t xml:space="preserve"> </w:t>
      </w:r>
      <w:r w:rsidR="00FC015A" w:rsidRPr="00A60062">
        <w:rPr>
          <w:rFonts w:ascii="Verdana" w:hAnsi="Verdana" w:cs="Times New Roman"/>
          <w:color w:val="auto"/>
          <w:sz w:val="20"/>
          <w:szCs w:val="20"/>
        </w:rPr>
        <w:t>según resultados de la prueba binomial. L</w:t>
      </w:r>
      <w:r w:rsidR="0065045C" w:rsidRPr="00A60062">
        <w:rPr>
          <w:rFonts w:ascii="Verdana" w:hAnsi="Verdana" w:cs="Times New Roman"/>
          <w:color w:val="auto"/>
          <w:sz w:val="20"/>
          <w:szCs w:val="20"/>
        </w:rPr>
        <w:t xml:space="preserve">os </w:t>
      </w:r>
      <w:r w:rsidRPr="00A60062">
        <w:rPr>
          <w:rFonts w:ascii="Verdana" w:hAnsi="Verdana" w:cs="Times New Roman"/>
          <w:color w:val="auto"/>
          <w:sz w:val="20"/>
          <w:szCs w:val="20"/>
        </w:rPr>
        <w:t xml:space="preserve">resultados indican que </w:t>
      </w:r>
      <w:r w:rsidR="0065045C" w:rsidRPr="00A60062">
        <w:rPr>
          <w:rFonts w:ascii="Verdana" w:hAnsi="Verdana" w:cs="Times New Roman"/>
          <w:color w:val="auto"/>
          <w:sz w:val="20"/>
          <w:szCs w:val="20"/>
        </w:rPr>
        <w:t>los</w:t>
      </w:r>
      <w:r w:rsidRPr="00A60062">
        <w:rPr>
          <w:rFonts w:ascii="Verdana" w:hAnsi="Verdana" w:cs="Times New Roman"/>
          <w:color w:val="auto"/>
          <w:sz w:val="20"/>
          <w:szCs w:val="20"/>
        </w:rPr>
        <w:t xml:space="preserve"> benefici</w:t>
      </w:r>
      <w:r w:rsidR="0065045C" w:rsidRPr="00A60062">
        <w:rPr>
          <w:rFonts w:ascii="Verdana" w:hAnsi="Verdana" w:cs="Times New Roman"/>
          <w:color w:val="auto"/>
          <w:sz w:val="20"/>
          <w:szCs w:val="20"/>
        </w:rPr>
        <w:t>os</w:t>
      </w:r>
      <w:r w:rsidRPr="00A60062">
        <w:rPr>
          <w:rFonts w:ascii="Verdana" w:hAnsi="Verdana" w:cs="Times New Roman"/>
          <w:color w:val="auto"/>
          <w:sz w:val="20"/>
          <w:szCs w:val="20"/>
        </w:rPr>
        <w:t xml:space="preserve"> de la rehabilitación </w:t>
      </w:r>
      <w:r w:rsidR="0065045C" w:rsidRPr="00A60062">
        <w:rPr>
          <w:rFonts w:ascii="Verdana" w:hAnsi="Verdana" w:cs="Times New Roman"/>
          <w:color w:val="auto"/>
          <w:sz w:val="20"/>
          <w:szCs w:val="20"/>
        </w:rPr>
        <w:t xml:space="preserve">se manifestaron </w:t>
      </w:r>
      <w:r w:rsidRPr="00A60062">
        <w:rPr>
          <w:rFonts w:ascii="Verdana" w:hAnsi="Verdana" w:cs="Times New Roman"/>
          <w:color w:val="auto"/>
          <w:sz w:val="20"/>
          <w:szCs w:val="20"/>
        </w:rPr>
        <w:t xml:space="preserve">en todos los estadios de la enfermedad. </w:t>
      </w:r>
      <w:r w:rsidRPr="00A60062">
        <w:rPr>
          <w:rFonts w:ascii="Verdana" w:eastAsia="TimesNewRomanPS-BoldMT" w:hAnsi="Verdana" w:cs="Times New Roman"/>
          <w:bCs/>
          <w:color w:val="auto"/>
          <w:sz w:val="20"/>
          <w:szCs w:val="20"/>
          <w:lang w:val="es-ES" w:eastAsia="en-US"/>
        </w:rPr>
        <w:t>Se logró mantener a</w:t>
      </w:r>
      <w:r w:rsidR="00010AB1" w:rsidRPr="00A60062">
        <w:rPr>
          <w:rFonts w:ascii="Verdana" w:eastAsia="TimesNewRomanPS-BoldMT" w:hAnsi="Verdana" w:cs="Times New Roman"/>
          <w:bCs/>
          <w:color w:val="auto"/>
          <w:sz w:val="20"/>
          <w:szCs w:val="20"/>
          <w:lang w:val="es-ES" w:eastAsia="en-US"/>
        </w:rPr>
        <w:t>l paciente</w:t>
      </w:r>
      <w:r w:rsidRPr="00A60062">
        <w:rPr>
          <w:rFonts w:ascii="Verdana" w:eastAsia="TimesNewRomanPS-BoldMT" w:hAnsi="Verdana" w:cs="Times New Roman"/>
          <w:bCs/>
          <w:color w:val="auto"/>
          <w:sz w:val="20"/>
          <w:szCs w:val="20"/>
          <w:lang w:val="es-ES" w:eastAsia="en-US"/>
        </w:rPr>
        <w:t xml:space="preserve"> en las mejores condiciones físicas posibles y mejorar su calidad de vida.</w:t>
      </w:r>
      <w:r w:rsidR="00CA720F" w:rsidRPr="00A60062">
        <w:rPr>
          <w:rFonts w:ascii="Verdana" w:eastAsia="TimesNewRomanPS-BoldMT" w:hAnsi="Verdana" w:cs="Times New Roman"/>
          <w:bCs/>
          <w:color w:val="auto"/>
          <w:sz w:val="20"/>
          <w:szCs w:val="20"/>
          <w:lang w:val="es-ES" w:eastAsia="en-US"/>
        </w:rPr>
        <w:t xml:space="preserve"> </w:t>
      </w:r>
    </w:p>
    <w:p w14:paraId="17AE34BB" w14:textId="77777777" w:rsidR="007C1407" w:rsidRPr="00A60062" w:rsidRDefault="007C1407" w:rsidP="00194938">
      <w:pPr>
        <w:spacing w:after="0"/>
        <w:ind w:right="51"/>
        <w:rPr>
          <w:rFonts w:ascii="Verdana" w:hAnsi="Verdana" w:cs="Times New Roman"/>
          <w:color w:val="auto"/>
          <w:sz w:val="20"/>
          <w:szCs w:val="20"/>
        </w:rPr>
      </w:pPr>
      <w:r w:rsidRPr="00A60062">
        <w:rPr>
          <w:rFonts w:ascii="Verdana" w:hAnsi="Verdana" w:cs="Times New Roman"/>
          <w:color w:val="auto"/>
          <w:sz w:val="20"/>
          <w:szCs w:val="20"/>
        </w:rPr>
        <w:t>A los tres meses de implementación se valora</w:t>
      </w:r>
      <w:r w:rsidR="0010541C" w:rsidRPr="00A60062">
        <w:rPr>
          <w:rFonts w:ascii="Verdana" w:hAnsi="Verdana" w:cs="Times New Roman"/>
          <w:color w:val="auto"/>
          <w:sz w:val="20"/>
          <w:szCs w:val="20"/>
        </w:rPr>
        <w:t xml:space="preserve">ron </w:t>
      </w:r>
      <w:r w:rsidRPr="00A60062">
        <w:rPr>
          <w:rFonts w:ascii="Verdana" w:hAnsi="Verdana" w:cs="Times New Roman"/>
          <w:color w:val="auto"/>
          <w:sz w:val="20"/>
          <w:szCs w:val="20"/>
        </w:rPr>
        <w:t xml:space="preserve">los efectos del programa. </w:t>
      </w:r>
      <w:r w:rsidR="0065045C" w:rsidRPr="00A60062">
        <w:rPr>
          <w:rFonts w:ascii="Verdana" w:hAnsi="Verdana" w:cs="Times New Roman"/>
          <w:color w:val="auto"/>
          <w:sz w:val="20"/>
          <w:szCs w:val="20"/>
        </w:rPr>
        <w:t xml:space="preserve">Se </w:t>
      </w:r>
      <w:r w:rsidRPr="00A60062">
        <w:rPr>
          <w:rFonts w:ascii="Verdana" w:hAnsi="Verdana" w:cs="Times New Roman"/>
          <w:color w:val="auto"/>
          <w:sz w:val="20"/>
          <w:szCs w:val="20"/>
        </w:rPr>
        <w:t xml:space="preserve">constataron los siguientes: </w:t>
      </w:r>
      <w:r w:rsidR="0010541C" w:rsidRPr="00A60062">
        <w:rPr>
          <w:rFonts w:ascii="Verdana" w:hAnsi="Verdana" w:cs="Times New Roman"/>
          <w:color w:val="auto"/>
          <w:sz w:val="20"/>
          <w:szCs w:val="20"/>
        </w:rPr>
        <w:t xml:space="preserve">se </w:t>
      </w:r>
      <w:r w:rsidRPr="00A60062">
        <w:rPr>
          <w:rFonts w:ascii="Verdana" w:hAnsi="Verdana" w:cs="Times New Roman"/>
          <w:color w:val="auto"/>
          <w:sz w:val="20"/>
          <w:szCs w:val="20"/>
        </w:rPr>
        <w:t xml:space="preserve">logró establecer una fase de meseta en cada etapa de la enfermedad; se </w:t>
      </w:r>
      <w:r w:rsidR="0065045C" w:rsidRPr="00A60062">
        <w:rPr>
          <w:rFonts w:ascii="Verdana" w:hAnsi="Verdana" w:cs="Times New Roman"/>
          <w:color w:val="auto"/>
          <w:sz w:val="20"/>
          <w:szCs w:val="20"/>
        </w:rPr>
        <w:t>optimizó</w:t>
      </w:r>
      <w:r w:rsidRPr="00A60062">
        <w:rPr>
          <w:rFonts w:ascii="Verdana" w:hAnsi="Verdana" w:cs="Times New Roman"/>
          <w:color w:val="auto"/>
          <w:sz w:val="20"/>
          <w:szCs w:val="20"/>
        </w:rPr>
        <w:t xml:space="preserve"> la destreza al realizar determinado patrón de movimiento con menor gasto energético; se modificó el patrón de movimiento al realizar las </w:t>
      </w:r>
      <w:r w:rsidR="00CA720F" w:rsidRPr="00A60062">
        <w:rPr>
          <w:rFonts w:ascii="Verdana" w:hAnsi="Verdana" w:cs="Times New Roman"/>
          <w:color w:val="auto"/>
          <w:sz w:val="20"/>
          <w:szCs w:val="20"/>
        </w:rPr>
        <w:t>a</w:t>
      </w:r>
      <w:r w:rsidR="00FC015A" w:rsidRPr="00A60062">
        <w:rPr>
          <w:rFonts w:ascii="Verdana" w:hAnsi="Verdana" w:cs="Times New Roman"/>
          <w:color w:val="auto"/>
          <w:sz w:val="20"/>
          <w:szCs w:val="20"/>
        </w:rPr>
        <w:t>ctividades de la vida diaria</w:t>
      </w:r>
      <w:r w:rsidRPr="00A60062">
        <w:rPr>
          <w:rFonts w:ascii="Verdana" w:hAnsi="Verdana" w:cs="Times New Roman"/>
          <w:color w:val="auto"/>
          <w:sz w:val="20"/>
          <w:szCs w:val="20"/>
        </w:rPr>
        <w:t xml:space="preserve"> con mayor economía de esfuerzo; se acompañó a </w:t>
      </w:r>
      <w:r w:rsidR="00B025F9" w:rsidRPr="00A60062">
        <w:rPr>
          <w:rFonts w:ascii="Verdana" w:hAnsi="Verdana" w:cs="Times New Roman"/>
          <w:color w:val="auto"/>
          <w:sz w:val="20"/>
          <w:szCs w:val="20"/>
        </w:rPr>
        <w:t xml:space="preserve">pacientes </w:t>
      </w:r>
      <w:r w:rsidRPr="00A60062">
        <w:rPr>
          <w:rFonts w:ascii="Verdana" w:hAnsi="Verdana" w:cs="Times New Roman"/>
          <w:color w:val="auto"/>
          <w:sz w:val="20"/>
          <w:szCs w:val="20"/>
        </w:rPr>
        <w:t>y familiares a mitigar las consecuencias negativas de signos, síntomas y complicaciones que se presentaron en el proceso evolutivo de la enfermedad; se brindó apoyo y orientación a la familia para participar en las</w:t>
      </w:r>
      <w:r w:rsidR="00B025F9" w:rsidRPr="00A60062">
        <w:rPr>
          <w:rFonts w:ascii="Verdana" w:hAnsi="Verdana" w:cs="Times New Roman"/>
          <w:color w:val="auto"/>
          <w:sz w:val="20"/>
          <w:szCs w:val="20"/>
        </w:rPr>
        <w:t xml:space="preserve"> actividades rehabilitadoras; los pacientes</w:t>
      </w:r>
      <w:r w:rsidRPr="00A60062">
        <w:rPr>
          <w:rFonts w:ascii="Verdana" w:hAnsi="Verdana" w:cs="Times New Roman"/>
          <w:color w:val="auto"/>
          <w:sz w:val="20"/>
          <w:szCs w:val="20"/>
        </w:rPr>
        <w:t xml:space="preserve"> y sus familias aprendieron cómo aprovechar al máximo lo que pueden hacer en cada etapa de la enfermedad; se atendieron los problemas físicos y psicológicos que </w:t>
      </w:r>
      <w:r w:rsidR="0065045C" w:rsidRPr="00A60062">
        <w:rPr>
          <w:rFonts w:ascii="Verdana" w:hAnsi="Verdana" w:cs="Times New Roman"/>
          <w:color w:val="auto"/>
          <w:sz w:val="20"/>
          <w:szCs w:val="20"/>
        </w:rPr>
        <w:t>podían</w:t>
      </w:r>
      <w:r w:rsidRPr="00A60062">
        <w:rPr>
          <w:rFonts w:ascii="Verdana" w:hAnsi="Verdana" w:cs="Times New Roman"/>
          <w:color w:val="auto"/>
          <w:sz w:val="20"/>
          <w:szCs w:val="20"/>
        </w:rPr>
        <w:t xml:space="preserve"> limitar el éxito en la rehabilitación, al coexistir el programa en el equipo multidisciplinar.</w:t>
      </w:r>
    </w:p>
    <w:p w14:paraId="1129B64A" w14:textId="049181FC" w:rsidR="00135328" w:rsidRPr="00A60062" w:rsidRDefault="002A1F00" w:rsidP="002959ED">
      <w:pPr>
        <w:spacing w:after="0"/>
        <w:ind w:right="16"/>
        <w:rPr>
          <w:rFonts w:ascii="Verdana" w:hAnsi="Verdana" w:cs="Times New Roman"/>
          <w:color w:val="auto"/>
          <w:sz w:val="20"/>
          <w:szCs w:val="20"/>
        </w:rPr>
      </w:pPr>
      <w:r w:rsidRPr="00A60062">
        <w:rPr>
          <w:rFonts w:ascii="Verdana" w:hAnsi="Verdana" w:cs="Times New Roman"/>
          <w:color w:val="auto"/>
          <w:sz w:val="20"/>
          <w:szCs w:val="20"/>
        </w:rPr>
        <w:t xml:space="preserve">Los resultados del programa </w:t>
      </w:r>
      <w:r w:rsidR="00CD0285" w:rsidRPr="00A60062">
        <w:rPr>
          <w:rFonts w:ascii="Verdana" w:hAnsi="Verdana" w:cs="Times New Roman"/>
          <w:color w:val="auto"/>
          <w:sz w:val="20"/>
          <w:szCs w:val="20"/>
        </w:rPr>
        <w:t>confirm</w:t>
      </w:r>
      <w:r w:rsidR="007937EF" w:rsidRPr="00A60062">
        <w:rPr>
          <w:rFonts w:ascii="Verdana" w:hAnsi="Verdana" w:cs="Times New Roman"/>
          <w:color w:val="auto"/>
          <w:sz w:val="20"/>
          <w:szCs w:val="20"/>
        </w:rPr>
        <w:t>aron</w:t>
      </w:r>
      <w:r w:rsidR="00FA0A37" w:rsidRPr="00A60062">
        <w:rPr>
          <w:rFonts w:ascii="Verdana" w:hAnsi="Verdana" w:cs="Times New Roman"/>
          <w:color w:val="auto"/>
          <w:sz w:val="20"/>
          <w:szCs w:val="20"/>
        </w:rPr>
        <w:t xml:space="preserve"> e</w:t>
      </w:r>
      <w:r w:rsidR="00CD0285" w:rsidRPr="00A60062">
        <w:rPr>
          <w:rFonts w:ascii="Verdana" w:hAnsi="Verdana" w:cs="Times New Roman"/>
          <w:color w:val="auto"/>
          <w:sz w:val="20"/>
          <w:szCs w:val="20"/>
        </w:rPr>
        <w:t xml:space="preserve">l </w:t>
      </w:r>
      <w:r w:rsidR="00BC71AE" w:rsidRPr="00A60062">
        <w:rPr>
          <w:rFonts w:ascii="Verdana" w:hAnsi="Verdana" w:cs="Times New Roman"/>
          <w:color w:val="auto"/>
          <w:sz w:val="20"/>
          <w:szCs w:val="20"/>
        </w:rPr>
        <w:t xml:space="preserve">criterio que la rehabilitación deberá ofrecerse a todos los que sufren alguna forma de incapacidad, no sólo a aquellos en los que se espera alguna recuperación. </w:t>
      </w:r>
      <w:r w:rsidR="008939D2" w:rsidRPr="00A60062">
        <w:rPr>
          <w:rFonts w:ascii="Verdana" w:hAnsi="Verdana" w:cs="Times New Roman"/>
          <w:color w:val="auto"/>
          <w:sz w:val="20"/>
          <w:szCs w:val="20"/>
        </w:rPr>
        <w:t xml:space="preserve">Se establece </w:t>
      </w:r>
      <w:r w:rsidR="00BC71AE" w:rsidRPr="00A60062">
        <w:rPr>
          <w:rFonts w:ascii="Verdana" w:hAnsi="Verdana" w:cs="Times New Roman"/>
          <w:color w:val="auto"/>
          <w:sz w:val="20"/>
          <w:szCs w:val="20"/>
        </w:rPr>
        <w:t xml:space="preserve">la rehabilitación de soporte y la rehabilitación paliativa </w:t>
      </w:r>
      <w:r w:rsidRPr="00A60062">
        <w:rPr>
          <w:rFonts w:ascii="Verdana" w:hAnsi="Verdana" w:cs="Times New Roman"/>
          <w:color w:val="auto"/>
          <w:sz w:val="20"/>
          <w:szCs w:val="20"/>
        </w:rPr>
        <w:t xml:space="preserve">de acuerdo a la clasificación dada por Tookman, </w:t>
      </w:r>
      <w:r w:rsidRPr="00A60062">
        <w:rPr>
          <w:rFonts w:ascii="Verdana" w:eastAsiaTheme="minorEastAsia" w:hAnsi="Verdana" w:cs="Times New Roman"/>
          <w:color w:val="auto"/>
          <w:sz w:val="20"/>
          <w:szCs w:val="20"/>
          <w:lang w:val="es-ES"/>
        </w:rPr>
        <w:t xml:space="preserve">Hopkins y </w:t>
      </w:r>
      <w:r w:rsidR="009B18B4" w:rsidRPr="00A60062">
        <w:rPr>
          <w:rFonts w:ascii="Verdana" w:eastAsiaTheme="minorEastAsia" w:hAnsi="Verdana" w:cs="Times New Roman"/>
          <w:color w:val="auto"/>
          <w:sz w:val="20"/>
          <w:szCs w:val="20"/>
          <w:lang w:val="es-ES"/>
        </w:rPr>
        <w:t>Scharpen</w:t>
      </w:r>
      <w:r w:rsidR="002959ED" w:rsidRPr="00A60062">
        <w:rPr>
          <w:rFonts w:ascii="Verdana" w:eastAsiaTheme="minorEastAsia" w:hAnsi="Verdana" w:cs="Times New Roman"/>
          <w:color w:val="auto"/>
          <w:sz w:val="20"/>
          <w:szCs w:val="20"/>
          <w:lang w:val="es-ES"/>
        </w:rPr>
        <w:t xml:space="preserve"> (2005).</w:t>
      </w:r>
      <w:r w:rsidR="00CA720F" w:rsidRPr="00A60062">
        <w:rPr>
          <w:rFonts w:ascii="Verdana" w:eastAsiaTheme="minorEastAsia" w:hAnsi="Verdana" w:cs="Times New Roman"/>
          <w:color w:val="auto"/>
          <w:sz w:val="20"/>
          <w:szCs w:val="20"/>
          <w:lang w:val="es-ES"/>
        </w:rPr>
        <w:t xml:space="preserve"> </w:t>
      </w:r>
      <w:r w:rsidR="00135328" w:rsidRPr="00A60062">
        <w:rPr>
          <w:rFonts w:ascii="Verdana" w:hAnsi="Verdana" w:cs="Times New Roman"/>
          <w:color w:val="auto"/>
          <w:sz w:val="20"/>
          <w:szCs w:val="20"/>
        </w:rPr>
        <w:t xml:space="preserve">Se coincide </w:t>
      </w:r>
      <w:r w:rsidR="00CA720F" w:rsidRPr="00A60062">
        <w:rPr>
          <w:rFonts w:ascii="Verdana" w:hAnsi="Verdana" w:cs="Times New Roman"/>
          <w:color w:val="auto"/>
          <w:sz w:val="20"/>
          <w:szCs w:val="20"/>
        </w:rPr>
        <w:t xml:space="preserve">además </w:t>
      </w:r>
      <w:r w:rsidR="00135328" w:rsidRPr="00A60062">
        <w:rPr>
          <w:rFonts w:ascii="Verdana" w:hAnsi="Verdana" w:cs="Times New Roman"/>
          <w:color w:val="auto"/>
          <w:sz w:val="20"/>
          <w:szCs w:val="20"/>
        </w:rPr>
        <w:t xml:space="preserve">con Al-Chalabi </w:t>
      </w:r>
      <w:r w:rsidR="00135328" w:rsidRPr="00735CF2">
        <w:rPr>
          <w:rFonts w:ascii="Verdana" w:hAnsi="Verdana" w:cs="Times New Roman"/>
          <w:color w:val="auto"/>
          <w:sz w:val="20"/>
          <w:szCs w:val="20"/>
        </w:rPr>
        <w:t>et al. (2016),</w:t>
      </w:r>
      <w:r w:rsidR="00135328" w:rsidRPr="00A60062">
        <w:rPr>
          <w:rFonts w:ascii="Verdana" w:hAnsi="Verdana" w:cs="Times New Roman"/>
          <w:color w:val="auto"/>
          <w:sz w:val="20"/>
          <w:szCs w:val="20"/>
        </w:rPr>
        <w:t xml:space="preserve"> al proponer una clasificación, donde se combinan los sistemas de clasificación actuales con la presentación clínica de ELA, imbricando cuatro componentes obligatorios como: etapa de la enfermedad, fenotipo, diagnóstico y la categoría según criterios del Escorial, así como modificadores de diagnóstico y términos opcionales, según sea necesario.  </w:t>
      </w:r>
    </w:p>
    <w:p w14:paraId="0A5FFD05" w14:textId="4BBC70F1" w:rsidR="00B402BC" w:rsidRPr="00A60062" w:rsidRDefault="00CD0285" w:rsidP="00CA720F">
      <w:pPr>
        <w:spacing w:after="0"/>
        <w:ind w:right="0"/>
        <w:rPr>
          <w:rFonts w:ascii="Verdana" w:eastAsia="Times New Roman" w:hAnsi="Verdana" w:cs="Times New Roman"/>
          <w:color w:val="auto"/>
          <w:sz w:val="20"/>
          <w:szCs w:val="20"/>
        </w:rPr>
      </w:pPr>
      <w:r w:rsidRPr="00E52F96">
        <w:rPr>
          <w:rFonts w:ascii="Verdana" w:hAnsi="Verdana" w:cs="Times New Roman"/>
          <w:color w:val="auto"/>
          <w:sz w:val="20"/>
          <w:szCs w:val="20"/>
        </w:rPr>
        <w:t>Aunque e</w:t>
      </w:r>
      <w:r w:rsidR="00BC71AE" w:rsidRPr="00E52F96">
        <w:rPr>
          <w:rFonts w:ascii="Verdana" w:hAnsi="Verdana" w:cs="Times New Roman"/>
          <w:color w:val="auto"/>
          <w:sz w:val="20"/>
          <w:szCs w:val="20"/>
        </w:rPr>
        <w:t xml:space="preserve">xisten </w:t>
      </w:r>
      <w:r w:rsidR="00520B0E" w:rsidRPr="00E52F96">
        <w:rPr>
          <w:rFonts w:ascii="Verdana" w:hAnsi="Verdana" w:cs="Times New Roman"/>
          <w:color w:val="auto"/>
          <w:sz w:val="20"/>
          <w:szCs w:val="20"/>
        </w:rPr>
        <w:t>diferentes criterios</w:t>
      </w:r>
      <w:r w:rsidR="00BC71AE" w:rsidRPr="00E52F96">
        <w:rPr>
          <w:rFonts w:ascii="Verdana" w:hAnsi="Verdana" w:cs="Times New Roman"/>
          <w:color w:val="auto"/>
          <w:sz w:val="20"/>
          <w:szCs w:val="20"/>
        </w:rPr>
        <w:t xml:space="preserve"> respecto al empleo o no del ejercicio físico en la lucha por retardar el proceso degenerativo de la </w:t>
      </w:r>
      <w:r w:rsidR="00DD0061" w:rsidRPr="00E52F96">
        <w:rPr>
          <w:rFonts w:ascii="Verdana" w:hAnsi="Verdana" w:cs="Times New Roman"/>
          <w:color w:val="auto"/>
          <w:sz w:val="20"/>
          <w:szCs w:val="20"/>
        </w:rPr>
        <w:t>enfermedad, l</w:t>
      </w:r>
      <w:r w:rsidR="006E0DEF" w:rsidRPr="00E52F96">
        <w:rPr>
          <w:rFonts w:ascii="Verdana" w:hAnsi="Verdana" w:cs="Times New Roman"/>
          <w:color w:val="auto"/>
          <w:sz w:val="20"/>
          <w:szCs w:val="20"/>
        </w:rPr>
        <w:t xml:space="preserve">a evaluación del programa de ejercicios físico-terapéuticos confirmó a los tres meses de su aplicación que no es rechazable la hipótesis </w:t>
      </w:r>
      <w:r w:rsidR="0021770C" w:rsidRPr="00E52F96">
        <w:rPr>
          <w:rFonts w:ascii="Verdana" w:hAnsi="Verdana" w:cs="Times New Roman"/>
          <w:color w:val="auto"/>
          <w:sz w:val="20"/>
          <w:szCs w:val="20"/>
        </w:rPr>
        <w:t xml:space="preserve">de que </w:t>
      </w:r>
      <w:r w:rsidR="006E0DEF" w:rsidRPr="00E52F96">
        <w:rPr>
          <w:rFonts w:ascii="Verdana" w:hAnsi="Verdana" w:cs="Times New Roman"/>
          <w:color w:val="auto"/>
          <w:sz w:val="20"/>
          <w:szCs w:val="20"/>
        </w:rPr>
        <w:t xml:space="preserve">este contribuye al </w:t>
      </w:r>
      <w:r w:rsidR="006E0DEF" w:rsidRPr="00A60062">
        <w:rPr>
          <w:rFonts w:ascii="Verdana" w:hAnsi="Verdana" w:cs="Times New Roman"/>
          <w:color w:val="auto"/>
          <w:sz w:val="20"/>
          <w:szCs w:val="20"/>
        </w:rPr>
        <w:t xml:space="preserve">retardo de la progresión de la enfermedad de una etapa a la otra de la clasificación funcional. </w:t>
      </w:r>
      <w:r w:rsidR="00CA720F" w:rsidRPr="00C73D1E">
        <w:rPr>
          <w:rFonts w:ascii="Verdana" w:hAnsi="Verdana" w:cs="Times New Roman"/>
          <w:color w:val="auto"/>
          <w:sz w:val="20"/>
          <w:szCs w:val="20"/>
        </w:rPr>
        <w:t>Es importante señalar que l</w:t>
      </w:r>
      <w:r w:rsidR="00676CED" w:rsidRPr="00C73D1E">
        <w:rPr>
          <w:rFonts w:ascii="Verdana" w:eastAsia="Times New Roman" w:hAnsi="Verdana" w:cs="Times New Roman"/>
          <w:color w:val="auto"/>
          <w:sz w:val="20"/>
          <w:szCs w:val="20"/>
        </w:rPr>
        <w:t xml:space="preserve">os resultados expuestos son alcanzados en un contexto particular, </w:t>
      </w:r>
      <w:r w:rsidR="00676CED" w:rsidRPr="00A60062">
        <w:rPr>
          <w:rFonts w:ascii="Verdana" w:eastAsia="Times New Roman" w:hAnsi="Verdana" w:cs="Times New Roman"/>
          <w:color w:val="auto"/>
          <w:sz w:val="20"/>
          <w:szCs w:val="20"/>
        </w:rPr>
        <w:t>en una muestra no distribuida uniformemente por etapas de clasificación funcional de la enfermedad</w:t>
      </w:r>
      <w:r w:rsidR="00B402BC" w:rsidRPr="00A60062">
        <w:rPr>
          <w:rFonts w:ascii="Verdana" w:eastAsia="Times New Roman" w:hAnsi="Verdana" w:cs="Times New Roman"/>
          <w:color w:val="auto"/>
          <w:sz w:val="20"/>
          <w:szCs w:val="20"/>
        </w:rPr>
        <w:t>, con un tiempo de seguimiento evolutivo</w:t>
      </w:r>
      <w:r w:rsidR="00CA720F" w:rsidRPr="00A60062">
        <w:rPr>
          <w:rFonts w:ascii="Verdana" w:eastAsia="Times New Roman" w:hAnsi="Verdana" w:cs="Times New Roman"/>
          <w:color w:val="auto"/>
          <w:sz w:val="20"/>
          <w:szCs w:val="20"/>
        </w:rPr>
        <w:t xml:space="preserve"> </w:t>
      </w:r>
      <w:r w:rsidR="00B402BC" w:rsidRPr="00A60062">
        <w:rPr>
          <w:rFonts w:ascii="Verdana" w:eastAsia="Times New Roman" w:hAnsi="Verdana" w:cs="Times New Roman"/>
          <w:color w:val="auto"/>
          <w:sz w:val="20"/>
          <w:szCs w:val="20"/>
        </w:rPr>
        <w:t xml:space="preserve">de tres meses, aspectos que </w:t>
      </w:r>
      <w:r w:rsidR="00D054C2" w:rsidRPr="00A60062">
        <w:rPr>
          <w:rFonts w:ascii="Verdana" w:eastAsia="Times New Roman" w:hAnsi="Verdana" w:cs="Times New Roman"/>
          <w:color w:val="auto"/>
          <w:sz w:val="20"/>
          <w:szCs w:val="20"/>
        </w:rPr>
        <w:t>determinan los</w:t>
      </w:r>
      <w:r w:rsidR="0021770C" w:rsidRPr="00A60062">
        <w:rPr>
          <w:rFonts w:ascii="Verdana" w:eastAsia="Times New Roman" w:hAnsi="Verdana" w:cs="Times New Roman"/>
          <w:color w:val="auto"/>
          <w:sz w:val="20"/>
          <w:szCs w:val="20"/>
        </w:rPr>
        <w:t xml:space="preserve"> límites</w:t>
      </w:r>
      <w:r w:rsidR="00B402BC" w:rsidRPr="00A60062">
        <w:rPr>
          <w:rFonts w:ascii="Verdana" w:eastAsia="Times New Roman" w:hAnsi="Verdana" w:cs="Times New Roman"/>
          <w:color w:val="auto"/>
          <w:sz w:val="20"/>
          <w:szCs w:val="20"/>
        </w:rPr>
        <w:t xml:space="preserve"> de </w:t>
      </w:r>
      <w:r w:rsidR="00A95A10" w:rsidRPr="00A60062">
        <w:rPr>
          <w:rFonts w:ascii="Verdana" w:eastAsia="Times New Roman" w:hAnsi="Verdana" w:cs="Times New Roman"/>
          <w:color w:val="auto"/>
          <w:sz w:val="20"/>
          <w:szCs w:val="20"/>
        </w:rPr>
        <w:t>la investigación.</w:t>
      </w:r>
    </w:p>
    <w:p w14:paraId="1F7A59F9" w14:textId="77777777" w:rsidR="00C37637" w:rsidRPr="00A60062" w:rsidRDefault="005E7CC1" w:rsidP="00194938">
      <w:pPr>
        <w:spacing w:after="0"/>
        <w:ind w:left="11" w:right="0" w:firstLine="0"/>
        <w:rPr>
          <w:rFonts w:ascii="Verdana" w:eastAsia="Times New Roman" w:hAnsi="Verdana" w:cs="Times New Roman"/>
          <w:color w:val="auto"/>
          <w:sz w:val="20"/>
          <w:szCs w:val="20"/>
          <w:lang w:val="es-ES"/>
        </w:rPr>
      </w:pPr>
      <w:r w:rsidRPr="00A60062">
        <w:rPr>
          <w:rFonts w:ascii="Verdana" w:hAnsi="Verdana" w:cs="Times New Roman"/>
          <w:b/>
          <w:color w:val="auto"/>
          <w:sz w:val="20"/>
          <w:szCs w:val="20"/>
        </w:rPr>
        <w:t xml:space="preserve">CONCLUSIONES </w:t>
      </w:r>
    </w:p>
    <w:p w14:paraId="33DA5EEE" w14:textId="77777777" w:rsidR="004F593E" w:rsidRPr="00A60062" w:rsidRDefault="00CC251D" w:rsidP="00194938">
      <w:pPr>
        <w:spacing w:after="0"/>
        <w:rPr>
          <w:rFonts w:ascii="Verdana" w:hAnsi="Verdana" w:cs="Times New Roman"/>
          <w:color w:val="auto"/>
          <w:sz w:val="20"/>
          <w:szCs w:val="20"/>
        </w:rPr>
      </w:pPr>
      <w:r w:rsidRPr="00A60062">
        <w:rPr>
          <w:rFonts w:ascii="Verdana" w:hAnsi="Verdana" w:cs="Times New Roman"/>
          <w:color w:val="auto"/>
          <w:sz w:val="20"/>
          <w:szCs w:val="20"/>
        </w:rPr>
        <w:lastRenderedPageBreak/>
        <w:t xml:space="preserve">La evaluación del programa corrobora su eficacia, </w:t>
      </w:r>
      <w:r w:rsidR="004F593E" w:rsidRPr="00A60062">
        <w:rPr>
          <w:rFonts w:ascii="Verdana" w:hAnsi="Verdana" w:cs="Times New Roman"/>
          <w:color w:val="auto"/>
          <w:sz w:val="20"/>
          <w:szCs w:val="20"/>
        </w:rPr>
        <w:t>entendid</w:t>
      </w:r>
      <w:r w:rsidRPr="00A60062">
        <w:rPr>
          <w:rFonts w:ascii="Verdana" w:hAnsi="Verdana" w:cs="Times New Roman"/>
          <w:color w:val="auto"/>
          <w:sz w:val="20"/>
          <w:szCs w:val="20"/>
        </w:rPr>
        <w:t>a</w:t>
      </w:r>
      <w:r w:rsidR="004F593E" w:rsidRPr="00A60062">
        <w:rPr>
          <w:rFonts w:ascii="Verdana" w:hAnsi="Verdana" w:cs="Times New Roman"/>
          <w:color w:val="auto"/>
          <w:sz w:val="20"/>
          <w:szCs w:val="20"/>
        </w:rPr>
        <w:t xml:space="preserve"> como la forma en la que se da respuesta a los resultados esperados (</w:t>
      </w:r>
      <w:r w:rsidRPr="00A60062">
        <w:rPr>
          <w:rFonts w:ascii="Verdana" w:eastAsia="Times New Roman" w:hAnsi="Verdana" w:cs="Times New Roman"/>
          <w:color w:val="auto"/>
          <w:sz w:val="20"/>
          <w:szCs w:val="20"/>
        </w:rPr>
        <w:t xml:space="preserve">facilitar el cumplimiento del objetivo de centrarse en lo que más necesita </w:t>
      </w:r>
      <w:r w:rsidR="00DF11D6" w:rsidRPr="00A60062">
        <w:rPr>
          <w:rFonts w:ascii="Verdana" w:eastAsia="Times New Roman" w:hAnsi="Verdana" w:cs="Times New Roman"/>
          <w:color w:val="auto"/>
          <w:sz w:val="20"/>
          <w:szCs w:val="20"/>
        </w:rPr>
        <w:t xml:space="preserve">el paciente </w:t>
      </w:r>
      <w:r w:rsidRPr="00A60062">
        <w:rPr>
          <w:rFonts w:ascii="Verdana" w:eastAsia="Times New Roman" w:hAnsi="Verdana" w:cs="Times New Roman"/>
          <w:color w:val="auto"/>
          <w:sz w:val="20"/>
          <w:szCs w:val="20"/>
        </w:rPr>
        <w:t xml:space="preserve">según momento determinado en el curso de la enfermedad, para mantener la máxima función y calidad de vida y, </w:t>
      </w:r>
      <w:r w:rsidRPr="00A60062">
        <w:rPr>
          <w:rFonts w:ascii="Verdana" w:hAnsi="Verdana" w:cs="Times New Roman"/>
          <w:color w:val="auto"/>
          <w:sz w:val="20"/>
          <w:szCs w:val="20"/>
        </w:rPr>
        <w:t xml:space="preserve">contribuir al retardo de la progresión de la enfermedad de una etapa a la otra de la clasificación funcional) </w:t>
      </w:r>
      <w:r w:rsidR="004F593E" w:rsidRPr="00A60062">
        <w:rPr>
          <w:rFonts w:ascii="Verdana" w:hAnsi="Verdana" w:cs="Times New Roman"/>
          <w:color w:val="auto"/>
          <w:sz w:val="20"/>
          <w:szCs w:val="20"/>
        </w:rPr>
        <w:t>mediante el empleo de los medios necesarios para ello (</w:t>
      </w:r>
      <w:r w:rsidRPr="00A60062">
        <w:rPr>
          <w:rFonts w:ascii="Verdana" w:hAnsi="Verdana" w:cs="Times New Roman"/>
          <w:color w:val="auto"/>
          <w:sz w:val="20"/>
          <w:szCs w:val="20"/>
        </w:rPr>
        <w:t>ejercicios físico-terapéuticos, respiratorios y apoyo nutricional</w:t>
      </w:r>
      <w:r w:rsidR="004F593E" w:rsidRPr="00A60062">
        <w:rPr>
          <w:rFonts w:ascii="Verdana" w:hAnsi="Verdana" w:cs="Times New Roman"/>
          <w:color w:val="auto"/>
          <w:sz w:val="20"/>
          <w:szCs w:val="20"/>
        </w:rPr>
        <w:t>).</w:t>
      </w:r>
    </w:p>
    <w:p w14:paraId="5B789026" w14:textId="77777777" w:rsidR="00C102E5" w:rsidRPr="00A60062" w:rsidRDefault="00677AFE" w:rsidP="00194938">
      <w:pPr>
        <w:spacing w:after="0"/>
        <w:ind w:right="62"/>
        <w:rPr>
          <w:rFonts w:ascii="Verdana" w:hAnsi="Verdana" w:cs="Times New Roman"/>
          <w:b/>
          <w:color w:val="auto"/>
          <w:sz w:val="20"/>
          <w:szCs w:val="20"/>
        </w:rPr>
      </w:pPr>
      <w:r w:rsidRPr="00A60062">
        <w:rPr>
          <w:rFonts w:ascii="Verdana" w:hAnsi="Verdana" w:cs="Times New Roman"/>
          <w:b/>
          <w:color w:val="auto"/>
          <w:sz w:val="20"/>
          <w:szCs w:val="20"/>
        </w:rPr>
        <w:t>REFERENCIAS BIBLIOGRÁFICAS</w:t>
      </w:r>
    </w:p>
    <w:p w14:paraId="3B3EEAC8" w14:textId="15780A47" w:rsidR="00953047" w:rsidRPr="00A60062" w:rsidRDefault="00953047" w:rsidP="00C45617">
      <w:pPr>
        <w:pStyle w:val="Prrafodelista"/>
        <w:numPr>
          <w:ilvl w:val="0"/>
          <w:numId w:val="30"/>
        </w:numPr>
        <w:spacing w:after="0"/>
        <w:ind w:left="567" w:right="-2" w:hanging="568"/>
        <w:rPr>
          <w:rFonts w:ascii="Verdana" w:hAnsi="Verdana"/>
          <w:color w:val="auto"/>
          <w:sz w:val="20"/>
          <w:szCs w:val="20"/>
          <w:lang w:val="en-US"/>
        </w:rPr>
      </w:pPr>
      <w:r w:rsidRPr="00A60062">
        <w:rPr>
          <w:rFonts w:ascii="Verdana" w:hAnsi="Verdana"/>
          <w:color w:val="auto"/>
          <w:sz w:val="20"/>
          <w:szCs w:val="20"/>
          <w:lang w:val="es-ES"/>
        </w:rPr>
        <w:t xml:space="preserve">Al-Chalabi, A., Hardiman, O., Kiernan, M. C., Chiò, A., Rix-Brooks, B. &amp; Van den Berg, L. H. (2016). </w:t>
      </w:r>
      <w:r w:rsidRPr="00A60062">
        <w:rPr>
          <w:rFonts w:ascii="Verdana" w:hAnsi="Verdana"/>
          <w:color w:val="auto"/>
          <w:sz w:val="20"/>
          <w:szCs w:val="20"/>
          <w:lang w:val="en-US"/>
        </w:rPr>
        <w:t>Amyotrophic lateral sclerosis: moving towards a new classification system. The Lancet. Neurology, 15(11), 1182-1194. https://doi.org/10.1016/S1474-4422 (16)30199-5.</w:t>
      </w:r>
      <w:r w:rsidR="000C540F">
        <w:rPr>
          <w:rFonts w:ascii="Verdana" w:hAnsi="Verdana"/>
          <w:color w:val="auto"/>
          <w:sz w:val="20"/>
          <w:szCs w:val="20"/>
          <w:lang w:val="en-US"/>
        </w:rPr>
        <w:t xml:space="preserve"> </w:t>
      </w:r>
    </w:p>
    <w:p w14:paraId="77C1C07D" w14:textId="77777777" w:rsidR="00953047" w:rsidRPr="00A60062" w:rsidRDefault="00953047" w:rsidP="00C45617">
      <w:pPr>
        <w:pStyle w:val="Prrafodelista"/>
        <w:numPr>
          <w:ilvl w:val="0"/>
          <w:numId w:val="30"/>
        </w:numPr>
        <w:spacing w:after="0"/>
        <w:ind w:left="567" w:right="-2" w:hanging="568"/>
        <w:rPr>
          <w:rFonts w:ascii="Verdana" w:hAnsi="Verdana"/>
          <w:color w:val="auto"/>
          <w:sz w:val="20"/>
          <w:szCs w:val="20"/>
          <w:lang w:val="es-ES"/>
        </w:rPr>
      </w:pPr>
      <w:r w:rsidRPr="00A60062">
        <w:rPr>
          <w:rFonts w:ascii="Verdana" w:hAnsi="Verdana"/>
          <w:color w:val="auto"/>
          <w:sz w:val="20"/>
          <w:szCs w:val="20"/>
          <w:lang w:val="es-ES"/>
        </w:rPr>
        <w:t xml:space="preserve">Aldana, J.M., Álvarez, J. M., Arispón, C., Barrera, J. M., Barrot, E. y Boceta, J. (2012). Guía asistencial de esclerosis lateral amiotrófica. Sevilla. Servicio Andaluz de Salud. </w:t>
      </w:r>
    </w:p>
    <w:p w14:paraId="5F026056" w14:textId="77777777" w:rsidR="00953047" w:rsidRPr="00A60062" w:rsidRDefault="00953047" w:rsidP="00C45617">
      <w:pPr>
        <w:pStyle w:val="Prrafodelista"/>
        <w:numPr>
          <w:ilvl w:val="0"/>
          <w:numId w:val="30"/>
        </w:numPr>
        <w:spacing w:after="0"/>
        <w:ind w:left="567" w:right="-2" w:hanging="568"/>
        <w:rPr>
          <w:rFonts w:ascii="Verdana" w:hAnsi="Verdana"/>
          <w:color w:val="auto"/>
          <w:sz w:val="20"/>
          <w:szCs w:val="20"/>
          <w:lang w:val="es-ES"/>
        </w:rPr>
      </w:pPr>
      <w:r w:rsidRPr="00A60062">
        <w:rPr>
          <w:rFonts w:ascii="Verdana" w:hAnsi="Verdana"/>
          <w:sz w:val="20"/>
          <w:szCs w:val="20"/>
        </w:rPr>
        <w:t xml:space="preserve">Barrera, J. M., Boceta, J., Benítez, J. M., Caballero, C., Camino, R., Díaz, P. et al. (2017). Documento de Consenso para la atención a los pacientes con Esclerosis Lateral Amiotrófica. Servicio Andaluz de Salud. Consejería de Salud y Bienestar Social. Junta de Andalucía, actualización 2017. Disponible en: </w:t>
      </w:r>
      <w:hyperlink r:id="rId8" w:history="1">
        <w:r w:rsidR="00387F6F" w:rsidRPr="00A60062">
          <w:rPr>
            <w:rStyle w:val="Hipervnculo"/>
            <w:rFonts w:ascii="Verdana" w:hAnsi="Verdana"/>
            <w:sz w:val="20"/>
            <w:szCs w:val="20"/>
          </w:rPr>
          <w:t>http://www.elaandalucia.es/WP/wp-con-tent/uploads/GUIA-ASISTENCIAL-ELA-revisi%C3%B3n.pdf</w:t>
        </w:r>
      </w:hyperlink>
      <w:r w:rsidRPr="00A60062">
        <w:rPr>
          <w:rFonts w:ascii="Verdana" w:hAnsi="Verdana"/>
          <w:sz w:val="20"/>
          <w:szCs w:val="20"/>
        </w:rPr>
        <w:t>.</w:t>
      </w:r>
    </w:p>
    <w:p w14:paraId="7936B6DA" w14:textId="77777777" w:rsidR="00953047" w:rsidRPr="00A60062" w:rsidRDefault="00953047" w:rsidP="00C45617">
      <w:pPr>
        <w:pStyle w:val="Prrafodelista"/>
        <w:numPr>
          <w:ilvl w:val="0"/>
          <w:numId w:val="30"/>
        </w:numPr>
        <w:spacing w:after="0"/>
        <w:ind w:left="567" w:right="-2" w:hanging="568"/>
        <w:rPr>
          <w:rFonts w:ascii="Verdana" w:hAnsi="Verdana" w:cs="Times New Roman"/>
          <w:color w:val="auto"/>
          <w:sz w:val="20"/>
          <w:szCs w:val="20"/>
        </w:rPr>
      </w:pPr>
      <w:r w:rsidRPr="00A60062">
        <w:rPr>
          <w:rFonts w:ascii="Verdana" w:hAnsi="Verdana" w:cs="Times New Roman"/>
          <w:color w:val="auto"/>
          <w:sz w:val="20"/>
          <w:szCs w:val="20"/>
        </w:rPr>
        <w:t>Barrios, I., Anido, V. y Morera, M. (2016). Declaración de Helsinki: cambios y exégesis. Revista Cubana de Salud Pública. 42(1), p-132-142.</w:t>
      </w:r>
    </w:p>
    <w:p w14:paraId="4311D3D0" w14:textId="77777777" w:rsidR="00953047" w:rsidRPr="00A60062" w:rsidRDefault="00953047" w:rsidP="00C45617">
      <w:pPr>
        <w:pStyle w:val="Prrafodelista"/>
        <w:numPr>
          <w:ilvl w:val="0"/>
          <w:numId w:val="30"/>
        </w:numPr>
        <w:spacing w:after="0"/>
        <w:ind w:left="567" w:right="-2" w:hanging="568"/>
        <w:rPr>
          <w:rFonts w:ascii="Verdana" w:hAnsi="Verdana" w:cs="Times New Roman"/>
          <w:color w:val="auto"/>
          <w:sz w:val="20"/>
          <w:szCs w:val="20"/>
        </w:rPr>
      </w:pPr>
      <w:r w:rsidRPr="00A60062">
        <w:rPr>
          <w:rFonts w:ascii="Verdana" w:hAnsi="Verdana" w:cs="Times New Roman"/>
          <w:color w:val="auto"/>
          <w:sz w:val="20"/>
          <w:szCs w:val="20"/>
        </w:rPr>
        <w:t>Cañadilla, Y., Aguilera, M. Y., Cañete, A. C. y Aguilar, E. M. (2019). Ejercicios físico-terapéuticos, ejercicios respiratorios y apoyo nutricional en pacientes con diagnóstico de Esclerosis Lateral Amiotrófica. IX Congreso de la Sociedad Cubana de Medicina física y rehabilitación [CDROM]. Palacio de las Convenciones, La Habana, Cuba. p. 609-617.</w:t>
      </w:r>
    </w:p>
    <w:p w14:paraId="1DF7ADE7" w14:textId="77083495" w:rsidR="00953047" w:rsidRPr="00A60062" w:rsidRDefault="00953047" w:rsidP="00C45617">
      <w:pPr>
        <w:pStyle w:val="Prrafodelista"/>
        <w:numPr>
          <w:ilvl w:val="0"/>
          <w:numId w:val="30"/>
        </w:numPr>
        <w:spacing w:after="0"/>
        <w:ind w:left="567" w:right="-2" w:hanging="568"/>
        <w:rPr>
          <w:rStyle w:val="Hipervnculo"/>
          <w:rFonts w:ascii="Verdana" w:hAnsi="Verdana" w:cs="Times New Roman"/>
          <w:color w:val="auto"/>
          <w:sz w:val="20"/>
          <w:szCs w:val="20"/>
          <w:u w:val="none"/>
          <w:lang w:val="es-ES"/>
        </w:rPr>
      </w:pPr>
      <w:r w:rsidRPr="00A60062">
        <w:rPr>
          <w:rFonts w:ascii="Verdana" w:hAnsi="Verdana" w:cs="Times New Roman"/>
          <w:color w:val="auto"/>
          <w:sz w:val="20"/>
          <w:szCs w:val="20"/>
          <w:lang w:val="es-ES"/>
        </w:rPr>
        <w:t xml:space="preserve">Dal Bello-Haas V. </w:t>
      </w:r>
      <w:r w:rsidRPr="00A60062">
        <w:rPr>
          <w:rFonts w:ascii="Verdana" w:hAnsi="Verdana" w:cs="Times New Roman"/>
          <w:color w:val="auto"/>
          <w:sz w:val="20"/>
          <w:szCs w:val="20"/>
        </w:rPr>
        <w:t>(2018). Fisioterapia</w:t>
      </w:r>
      <w:r w:rsidRPr="00A60062">
        <w:rPr>
          <w:rFonts w:ascii="Verdana" w:hAnsi="Verdana" w:cs="Times New Roman"/>
          <w:color w:val="auto"/>
          <w:sz w:val="20"/>
          <w:szCs w:val="20"/>
          <w:lang w:val="es-ES"/>
        </w:rPr>
        <w:t xml:space="preserve"> para personas con esclerosis lateral amiotrófica: ideas actuales. </w:t>
      </w:r>
      <w:r w:rsidRPr="00A60062">
        <w:rPr>
          <w:rFonts w:ascii="Verdana" w:hAnsi="Verdana" w:cs="Times New Roman"/>
          <w:color w:val="auto"/>
          <w:sz w:val="20"/>
          <w:szCs w:val="20"/>
          <w:lang w:val="fr-CA"/>
        </w:rPr>
        <w:t>V 8. [</w:t>
      </w:r>
      <w:r w:rsidR="002F6AD8" w:rsidRPr="00A60062">
        <w:rPr>
          <w:rFonts w:ascii="Verdana" w:hAnsi="Verdana" w:cs="Times New Roman"/>
          <w:color w:val="auto"/>
          <w:sz w:val="20"/>
          <w:szCs w:val="20"/>
        </w:rPr>
        <w:t>Acceso</w:t>
      </w:r>
      <w:r w:rsidR="00FC015A" w:rsidRPr="00A60062">
        <w:rPr>
          <w:rFonts w:ascii="Verdana" w:hAnsi="Verdana" w:cs="Times New Roman"/>
          <w:color w:val="auto"/>
          <w:sz w:val="20"/>
          <w:szCs w:val="20"/>
          <w:lang w:val="fr-CA"/>
        </w:rPr>
        <w:t> :</w:t>
      </w:r>
      <w:r w:rsidRPr="00A60062">
        <w:rPr>
          <w:rFonts w:ascii="Verdana" w:hAnsi="Verdana" w:cs="Times New Roman"/>
          <w:color w:val="auto"/>
          <w:sz w:val="20"/>
          <w:szCs w:val="20"/>
          <w:lang w:val="fr-CA"/>
        </w:rPr>
        <w:t xml:space="preserve"> 21/09/2019</w:t>
      </w:r>
      <w:r w:rsidR="002F6AD8" w:rsidRPr="00A60062">
        <w:rPr>
          <w:rFonts w:ascii="Verdana" w:hAnsi="Verdana" w:cs="Times New Roman"/>
          <w:color w:val="auto"/>
          <w:sz w:val="20"/>
          <w:szCs w:val="20"/>
          <w:lang w:val="fr-CA"/>
        </w:rPr>
        <w:t>];</w:t>
      </w:r>
      <w:r w:rsidRPr="00A60062">
        <w:rPr>
          <w:rFonts w:ascii="Verdana" w:hAnsi="Verdana" w:cs="Times New Roman"/>
          <w:color w:val="auto"/>
          <w:sz w:val="20"/>
          <w:szCs w:val="20"/>
          <w:lang w:val="fr-CA"/>
        </w:rPr>
        <w:t xml:space="preserve"> 45-54.</w:t>
      </w:r>
      <w:r w:rsidR="00752D38">
        <w:rPr>
          <w:rFonts w:ascii="Verdana" w:hAnsi="Verdana" w:cs="Times New Roman"/>
          <w:color w:val="auto"/>
          <w:sz w:val="20"/>
          <w:szCs w:val="20"/>
          <w:lang w:val="fr-CA"/>
        </w:rPr>
        <w:t xml:space="preserve"> </w:t>
      </w:r>
      <w:hyperlink r:id="rId9" w:history="1">
        <w:r w:rsidRPr="00A60062">
          <w:rPr>
            <w:rStyle w:val="Hipervnculo"/>
            <w:rFonts w:ascii="Verdana" w:hAnsi="Verdana" w:cs="Times New Roman"/>
            <w:color w:val="auto"/>
            <w:sz w:val="20"/>
            <w:szCs w:val="20"/>
            <w:lang w:val="fr-CA"/>
          </w:rPr>
          <w:t>https://doi.org/10.2147/DNND.S146949</w:t>
        </w:r>
      </w:hyperlink>
    </w:p>
    <w:p w14:paraId="41D73A81" w14:textId="77777777" w:rsidR="00953047" w:rsidRPr="00A60062" w:rsidRDefault="00953047" w:rsidP="00C45617">
      <w:pPr>
        <w:pStyle w:val="Prrafodelista"/>
        <w:numPr>
          <w:ilvl w:val="0"/>
          <w:numId w:val="30"/>
        </w:numPr>
        <w:spacing w:after="0"/>
        <w:ind w:left="567" w:right="-2" w:hanging="568"/>
        <w:rPr>
          <w:rFonts w:ascii="Verdana" w:hAnsi="Verdana" w:cs="Times New Roman"/>
          <w:color w:val="auto"/>
          <w:sz w:val="20"/>
          <w:szCs w:val="20"/>
        </w:rPr>
      </w:pPr>
      <w:r w:rsidRPr="00A60062">
        <w:rPr>
          <w:rFonts w:ascii="Verdana" w:hAnsi="Verdana" w:cs="Times New Roman"/>
          <w:color w:val="auto"/>
          <w:sz w:val="20"/>
          <w:szCs w:val="20"/>
          <w:lang w:val="en-US"/>
        </w:rPr>
        <w:t xml:space="preserve">Desport, J. C, Preux, P. M., Truong, T. C., Vallat, J. M., Sautereau, D. &amp; Couratier P. (2010). Nutritional status is a prognostic factor for survival in ALS patients. </w:t>
      </w:r>
      <w:r w:rsidRPr="00A60062">
        <w:rPr>
          <w:rFonts w:ascii="Verdana" w:hAnsi="Verdana" w:cs="Times New Roman"/>
          <w:color w:val="auto"/>
          <w:sz w:val="20"/>
          <w:szCs w:val="20"/>
        </w:rPr>
        <w:t>Neurology. 53:1059–1063.</w:t>
      </w:r>
    </w:p>
    <w:p w14:paraId="78EC3A8E" w14:textId="77777777" w:rsidR="00953047" w:rsidRPr="00A60062" w:rsidRDefault="00953047" w:rsidP="00C45617">
      <w:pPr>
        <w:pStyle w:val="Prrafodelista"/>
        <w:numPr>
          <w:ilvl w:val="0"/>
          <w:numId w:val="30"/>
        </w:numPr>
        <w:spacing w:after="0"/>
        <w:ind w:left="567" w:right="-2" w:hanging="568"/>
        <w:rPr>
          <w:rFonts w:ascii="Verdana" w:hAnsi="Verdana"/>
          <w:color w:val="auto"/>
          <w:sz w:val="20"/>
          <w:szCs w:val="20"/>
          <w:lang w:val="en-US"/>
        </w:rPr>
      </w:pPr>
      <w:r w:rsidRPr="00A60062">
        <w:rPr>
          <w:rFonts w:ascii="Verdana" w:hAnsi="Verdana"/>
          <w:color w:val="auto"/>
          <w:sz w:val="20"/>
          <w:szCs w:val="20"/>
        </w:rPr>
        <w:t xml:space="preserve">Díaz, Gómez, M. F. &amp; Ortiz, F. (2017). Diseño y validación de un sistema de clasificación para evaluar el grado de discapacidad de los pacientes con esclerosis lateral amiotrófica. </w:t>
      </w:r>
      <w:r w:rsidRPr="00A60062">
        <w:rPr>
          <w:rFonts w:ascii="Verdana" w:hAnsi="Verdana"/>
          <w:color w:val="auto"/>
          <w:sz w:val="20"/>
          <w:szCs w:val="20"/>
          <w:lang w:val="en-US"/>
        </w:rPr>
        <w:t>Rev Neurol, [Internet], 64.p. 112–8.</w:t>
      </w:r>
      <w:r w:rsidR="00473333" w:rsidRPr="00A60062">
        <w:rPr>
          <w:rFonts w:ascii="Verdana" w:hAnsi="Verdana"/>
          <w:color w:val="auto"/>
          <w:sz w:val="20"/>
          <w:szCs w:val="20"/>
          <w:lang w:val="en-US"/>
        </w:rPr>
        <w:t xml:space="preserve"> [REV NEUROL 2017;64:112-118]PMID: 28128428DOI: </w:t>
      </w:r>
      <w:hyperlink r:id="rId10" w:history="1">
        <w:r w:rsidR="00473333" w:rsidRPr="00A60062">
          <w:rPr>
            <w:rStyle w:val="Hipervnculo"/>
            <w:rFonts w:ascii="Verdana" w:hAnsi="Verdana"/>
            <w:sz w:val="20"/>
            <w:szCs w:val="20"/>
            <w:lang w:val="en-US"/>
          </w:rPr>
          <w:t>https://doi.org/10.33588/rn.6403.2016315</w:t>
        </w:r>
      </w:hyperlink>
      <w:r w:rsidR="00473333" w:rsidRPr="00A60062">
        <w:rPr>
          <w:rFonts w:ascii="Verdana" w:hAnsi="Verdana"/>
          <w:color w:val="auto"/>
          <w:sz w:val="20"/>
          <w:szCs w:val="20"/>
          <w:lang w:val="en-US"/>
        </w:rPr>
        <w:t>.</w:t>
      </w:r>
    </w:p>
    <w:p w14:paraId="198F55AB" w14:textId="77777777" w:rsidR="00953047" w:rsidRPr="00A60062" w:rsidRDefault="00953047" w:rsidP="00C45617">
      <w:pPr>
        <w:pStyle w:val="Prrafodelista"/>
        <w:numPr>
          <w:ilvl w:val="0"/>
          <w:numId w:val="30"/>
        </w:numPr>
        <w:spacing w:after="0"/>
        <w:ind w:left="567" w:right="-2" w:hanging="568"/>
        <w:rPr>
          <w:rFonts w:ascii="Verdana" w:hAnsi="Verdana" w:cs="Times New Roman"/>
          <w:color w:val="auto"/>
          <w:sz w:val="20"/>
          <w:szCs w:val="20"/>
        </w:rPr>
      </w:pPr>
      <w:r w:rsidRPr="00A60062">
        <w:rPr>
          <w:rFonts w:ascii="Verdana" w:hAnsi="Verdana" w:cs="Times New Roman"/>
          <w:color w:val="auto"/>
          <w:sz w:val="20"/>
          <w:szCs w:val="20"/>
        </w:rPr>
        <w:lastRenderedPageBreak/>
        <w:t>Galán, L., López, P. y Matías-Guiu, J. (2015). Enfermedades de las motoneuronas. Medicine. 11(78):4678-86.</w:t>
      </w:r>
      <w:hyperlink r:id="rId11" w:history="1">
        <w:r w:rsidR="00473333" w:rsidRPr="00A60062">
          <w:rPr>
            <w:rStyle w:val="Hipervnculo"/>
            <w:rFonts w:ascii="Verdana" w:hAnsi="Verdana" w:cs="Times New Roman"/>
            <w:sz w:val="20"/>
            <w:szCs w:val="20"/>
          </w:rPr>
          <w:t>https://doi.org/10.1002/mus.20415</w:t>
        </w:r>
      </w:hyperlink>
    </w:p>
    <w:p w14:paraId="2AD6532B" w14:textId="5C285D31" w:rsidR="00953047" w:rsidRPr="00A60062" w:rsidRDefault="0043702B" w:rsidP="00C45617">
      <w:pPr>
        <w:pStyle w:val="Prrafodelista"/>
        <w:numPr>
          <w:ilvl w:val="0"/>
          <w:numId w:val="30"/>
        </w:numPr>
        <w:spacing w:after="0"/>
        <w:ind w:left="567" w:right="-2" w:hanging="568"/>
        <w:rPr>
          <w:rFonts w:ascii="Verdana" w:hAnsi="Verdana"/>
          <w:color w:val="auto"/>
          <w:sz w:val="20"/>
          <w:szCs w:val="20"/>
        </w:rPr>
      </w:pPr>
      <w:r>
        <w:rPr>
          <w:rFonts w:ascii="Verdana" w:hAnsi="Verdana"/>
          <w:color w:val="auto"/>
          <w:sz w:val="20"/>
          <w:szCs w:val="20"/>
          <w:lang w:val="en-US"/>
        </w:rPr>
        <w:t>Johnson, E. W &amp;</w:t>
      </w:r>
      <w:r w:rsidR="00953047" w:rsidRPr="00A60062">
        <w:rPr>
          <w:rFonts w:ascii="Verdana" w:hAnsi="Verdana"/>
          <w:color w:val="auto"/>
          <w:sz w:val="20"/>
          <w:szCs w:val="20"/>
          <w:lang w:val="en-US"/>
        </w:rPr>
        <w:t xml:space="preserve"> Braddom, R. (1971). Overwork weakness in facioscapulohumeral muscular dystrophy. </w:t>
      </w:r>
      <w:r w:rsidR="00953047" w:rsidRPr="00A60062">
        <w:rPr>
          <w:rFonts w:ascii="Verdana" w:hAnsi="Verdana"/>
          <w:color w:val="auto"/>
          <w:sz w:val="20"/>
          <w:szCs w:val="20"/>
        </w:rPr>
        <w:t xml:space="preserve">Archives of Physical Medicine and Rehabilitation, 52(7), 333-6. </w:t>
      </w:r>
    </w:p>
    <w:p w14:paraId="7B416E7C" w14:textId="77777777" w:rsidR="00953047" w:rsidRPr="00A60062" w:rsidRDefault="00953047" w:rsidP="00C45617">
      <w:pPr>
        <w:pStyle w:val="Prrafodelista"/>
        <w:numPr>
          <w:ilvl w:val="0"/>
          <w:numId w:val="30"/>
        </w:numPr>
        <w:spacing w:after="0"/>
        <w:ind w:left="567" w:right="-2" w:hanging="568"/>
        <w:rPr>
          <w:rStyle w:val="Hipervnculo"/>
          <w:rFonts w:ascii="Verdana" w:hAnsi="Verdana" w:cs="Times New Roman"/>
          <w:color w:val="auto"/>
          <w:sz w:val="20"/>
          <w:szCs w:val="20"/>
        </w:rPr>
      </w:pPr>
      <w:r w:rsidRPr="00A60062">
        <w:rPr>
          <w:rStyle w:val="Hipervnculo"/>
          <w:rFonts w:ascii="Verdana" w:hAnsi="Verdana" w:cs="Times New Roman"/>
          <w:color w:val="auto"/>
          <w:sz w:val="20"/>
          <w:szCs w:val="20"/>
          <w:u w:val="none"/>
          <w:lang w:val="en-US"/>
        </w:rPr>
        <w:t xml:space="preserve">Jones, K. E., Tanya R. Berry, T. R., Merali, A. S. &amp; Dal Bello-Haas, V. (2019). Intentions of Canadian health professionals towards recommending exercise for people living with ALS. </w:t>
      </w:r>
      <w:r w:rsidRPr="00A60062">
        <w:rPr>
          <w:rStyle w:val="Hipervnculo"/>
          <w:rFonts w:ascii="Verdana" w:hAnsi="Verdana" w:cs="Times New Roman"/>
          <w:color w:val="auto"/>
          <w:sz w:val="20"/>
          <w:szCs w:val="20"/>
          <w:u w:val="none"/>
        </w:rPr>
        <w:t xml:space="preserve">BMC Neurology. 19:204. </w:t>
      </w:r>
      <w:hyperlink r:id="rId12" w:history="1">
        <w:r w:rsidRPr="00A60062">
          <w:rPr>
            <w:rStyle w:val="Hipervnculo"/>
            <w:rFonts w:ascii="Verdana" w:hAnsi="Verdana" w:cs="Times New Roman"/>
            <w:sz w:val="20"/>
            <w:szCs w:val="20"/>
          </w:rPr>
          <w:t>https://doi.org/10.1186/s12883-019-1426-z</w:t>
        </w:r>
      </w:hyperlink>
      <w:r w:rsidRPr="00A60062">
        <w:rPr>
          <w:rStyle w:val="Hipervnculo"/>
          <w:rFonts w:ascii="Verdana" w:hAnsi="Verdana" w:cs="Times New Roman"/>
          <w:color w:val="auto"/>
          <w:sz w:val="20"/>
          <w:szCs w:val="20"/>
          <w:u w:val="none"/>
        </w:rPr>
        <w:t>.</w:t>
      </w:r>
    </w:p>
    <w:p w14:paraId="18389165" w14:textId="77777777" w:rsidR="00953047" w:rsidRPr="00A60062" w:rsidRDefault="00953047" w:rsidP="00C45617">
      <w:pPr>
        <w:pStyle w:val="Prrafodelista"/>
        <w:numPr>
          <w:ilvl w:val="0"/>
          <w:numId w:val="30"/>
        </w:numPr>
        <w:spacing w:after="0"/>
        <w:ind w:left="567" w:right="-2" w:hanging="568"/>
        <w:rPr>
          <w:rFonts w:ascii="Verdana" w:hAnsi="Verdana"/>
          <w:color w:val="auto"/>
          <w:sz w:val="20"/>
          <w:szCs w:val="20"/>
          <w:lang w:val="es-ES"/>
        </w:rPr>
      </w:pPr>
      <w:r w:rsidRPr="00A60062">
        <w:rPr>
          <w:rFonts w:ascii="Verdana" w:hAnsi="Verdana"/>
          <w:color w:val="auto"/>
          <w:sz w:val="20"/>
          <w:szCs w:val="20"/>
          <w:lang w:val="es-ES"/>
        </w:rPr>
        <w:t xml:space="preserve">López-Casero, A., Peiró, T., Escobar, M. y García, A. (2019). La ELA: una realidad ignorada. Tu farmacéutico te acompaña. Ed. Consejo General de Colegios Oficiales de Farmacéuticos. Disponible en: </w:t>
      </w:r>
      <w:hyperlink r:id="rId13" w:history="1">
        <w:r w:rsidR="00473333" w:rsidRPr="00A60062">
          <w:rPr>
            <w:rStyle w:val="Hipervnculo"/>
            <w:rFonts w:ascii="Verdana" w:hAnsi="Verdana"/>
            <w:sz w:val="20"/>
            <w:szCs w:val="20"/>
            <w:lang w:val="es-ES"/>
          </w:rPr>
          <w:t>https://www.portalfarma.com/Ciudadanos/saludpublica/en-fermedades-neurodegenerativas/Esclerosis-Lateral-Amiotro-fica-ELA/Documents/Guia-Formativa-ELA.pdf</w:t>
        </w:r>
      </w:hyperlink>
      <w:r w:rsidRPr="00A60062">
        <w:rPr>
          <w:rFonts w:ascii="Verdana" w:hAnsi="Verdana"/>
          <w:color w:val="auto"/>
          <w:sz w:val="20"/>
          <w:szCs w:val="20"/>
          <w:lang w:val="es-ES"/>
        </w:rPr>
        <w:t>.</w:t>
      </w:r>
    </w:p>
    <w:p w14:paraId="4D2E9D64" w14:textId="77777777" w:rsidR="00953047" w:rsidRPr="00A60062" w:rsidRDefault="00953047" w:rsidP="00C45617">
      <w:pPr>
        <w:pStyle w:val="Prrafodelista"/>
        <w:numPr>
          <w:ilvl w:val="0"/>
          <w:numId w:val="30"/>
        </w:numPr>
        <w:spacing w:after="0"/>
        <w:ind w:left="567" w:right="-2" w:hanging="568"/>
        <w:rPr>
          <w:rFonts w:ascii="Verdana" w:hAnsi="Verdana" w:cs="Times New Roman"/>
          <w:color w:val="auto"/>
          <w:sz w:val="20"/>
          <w:szCs w:val="20"/>
          <w:lang w:val="es-ES"/>
        </w:rPr>
      </w:pPr>
      <w:r w:rsidRPr="00A60062">
        <w:rPr>
          <w:rFonts w:ascii="Verdana" w:hAnsi="Verdana" w:cs="Times New Roman"/>
          <w:color w:val="auto"/>
          <w:sz w:val="20"/>
          <w:szCs w:val="20"/>
          <w:lang w:val="en-US"/>
        </w:rPr>
        <w:t xml:space="preserve">Lunetta, C., Lizio, A., Sansone, V.A., Cellotto, N.M., Maestri, E., Bettinelli. M. et al. (2016). Strictly monitored exercise programs reduce motor deterioration in ALS: preliminary results of a randomized controlled trial. </w:t>
      </w:r>
      <w:r w:rsidRPr="00A60062">
        <w:rPr>
          <w:rFonts w:ascii="Verdana" w:hAnsi="Verdana" w:cs="Times New Roman"/>
          <w:color w:val="auto"/>
          <w:sz w:val="20"/>
          <w:szCs w:val="20"/>
        </w:rPr>
        <w:t>J Neurol; 263(1):52–60.</w:t>
      </w:r>
      <w:hyperlink r:id="rId14" w:history="1">
        <w:r w:rsidR="00C45617" w:rsidRPr="00A60062">
          <w:rPr>
            <w:rStyle w:val="Hipervnculo"/>
            <w:rFonts w:ascii="Verdana" w:hAnsi="Verdana" w:cs="Times New Roman"/>
            <w:sz w:val="20"/>
            <w:szCs w:val="20"/>
          </w:rPr>
          <w:t>https://doi.org/10.1007/s00415-015-7924-z</w:t>
        </w:r>
      </w:hyperlink>
    </w:p>
    <w:p w14:paraId="1058ED08" w14:textId="1F4B04B3" w:rsidR="00953047" w:rsidRPr="00A60062" w:rsidRDefault="00953047" w:rsidP="00C45617">
      <w:pPr>
        <w:pStyle w:val="Prrafodelista"/>
        <w:numPr>
          <w:ilvl w:val="0"/>
          <w:numId w:val="30"/>
        </w:numPr>
        <w:spacing w:after="0"/>
        <w:ind w:left="567" w:right="-2" w:hanging="568"/>
        <w:rPr>
          <w:rFonts w:ascii="Verdana" w:hAnsi="Verdana"/>
          <w:color w:val="auto"/>
          <w:sz w:val="20"/>
          <w:szCs w:val="20"/>
        </w:rPr>
      </w:pPr>
      <w:r w:rsidRPr="00A60062">
        <w:rPr>
          <w:rFonts w:ascii="Verdana" w:hAnsi="Verdana"/>
          <w:color w:val="auto"/>
          <w:sz w:val="20"/>
          <w:szCs w:val="20"/>
        </w:rPr>
        <w:t>Orridge</w:t>
      </w:r>
      <w:r w:rsidR="0043702B">
        <w:rPr>
          <w:rFonts w:ascii="Verdana" w:hAnsi="Verdana"/>
          <w:color w:val="auto"/>
          <w:sz w:val="20"/>
          <w:szCs w:val="20"/>
        </w:rPr>
        <w:t>,</w:t>
      </w:r>
      <w:r w:rsidRPr="00A60062">
        <w:rPr>
          <w:rFonts w:ascii="Verdana" w:hAnsi="Verdana"/>
          <w:color w:val="auto"/>
          <w:sz w:val="20"/>
          <w:szCs w:val="20"/>
        </w:rPr>
        <w:t xml:space="preserve"> S</w:t>
      </w:r>
      <w:r w:rsidR="0043702B">
        <w:rPr>
          <w:rFonts w:ascii="Verdana" w:hAnsi="Verdana"/>
          <w:color w:val="auto"/>
          <w:sz w:val="20"/>
          <w:szCs w:val="20"/>
        </w:rPr>
        <w:t>. &amp;</w:t>
      </w:r>
      <w:r w:rsidRPr="00A60062">
        <w:rPr>
          <w:rFonts w:ascii="Verdana" w:hAnsi="Verdana"/>
          <w:color w:val="auto"/>
          <w:sz w:val="20"/>
          <w:szCs w:val="20"/>
        </w:rPr>
        <w:t xml:space="preserve"> Stebbings</w:t>
      </w:r>
      <w:r w:rsidR="0043702B">
        <w:rPr>
          <w:rFonts w:ascii="Verdana" w:hAnsi="Verdana"/>
          <w:color w:val="auto"/>
          <w:sz w:val="20"/>
          <w:szCs w:val="20"/>
        </w:rPr>
        <w:t>,</w:t>
      </w:r>
      <w:r w:rsidRPr="00A60062">
        <w:rPr>
          <w:rFonts w:ascii="Verdana" w:hAnsi="Verdana"/>
          <w:color w:val="auto"/>
          <w:sz w:val="20"/>
          <w:szCs w:val="20"/>
        </w:rPr>
        <w:t xml:space="preserve"> E</w:t>
      </w:r>
      <w:r w:rsidR="0043702B">
        <w:rPr>
          <w:rFonts w:ascii="Verdana" w:hAnsi="Verdana"/>
          <w:color w:val="auto"/>
          <w:sz w:val="20"/>
          <w:szCs w:val="20"/>
        </w:rPr>
        <w:t>.</w:t>
      </w:r>
      <w:r w:rsidRPr="00A60062">
        <w:rPr>
          <w:rFonts w:ascii="Verdana" w:hAnsi="Verdana"/>
          <w:color w:val="auto"/>
          <w:sz w:val="20"/>
          <w:szCs w:val="20"/>
        </w:rPr>
        <w:t xml:space="preserve"> (2013). Enfermedad de la motoneurona. En: Stokes Stack E. Fisioterapia en la rehabilitación neurológica. (3 ed.) Barcelona: Elsevier, p. 163-186.</w:t>
      </w:r>
    </w:p>
    <w:p w14:paraId="7A7DBDC9" w14:textId="0A835BF6" w:rsidR="00DD0061" w:rsidRDefault="00953047" w:rsidP="00DD0061">
      <w:pPr>
        <w:pStyle w:val="Prrafodelista"/>
        <w:numPr>
          <w:ilvl w:val="0"/>
          <w:numId w:val="30"/>
        </w:numPr>
        <w:ind w:left="567" w:hanging="567"/>
        <w:rPr>
          <w:rFonts w:ascii="Verdana" w:hAnsi="Verdana"/>
          <w:sz w:val="20"/>
          <w:szCs w:val="20"/>
          <w:lang w:val="en-US"/>
        </w:rPr>
      </w:pPr>
      <w:r w:rsidRPr="00DD0061">
        <w:rPr>
          <w:rFonts w:ascii="Verdana" w:hAnsi="Verdana"/>
          <w:sz w:val="20"/>
          <w:szCs w:val="20"/>
        </w:rPr>
        <w:t>Paganoni, S., Chaficb, I</w:t>
      </w:r>
      <w:r w:rsidR="00725B9B">
        <w:rPr>
          <w:rFonts w:ascii="Verdana" w:hAnsi="Verdana"/>
          <w:sz w:val="20"/>
          <w:szCs w:val="20"/>
        </w:rPr>
        <w:t>. K., Nanettec, J., Bedlack, R. y</w:t>
      </w:r>
      <w:r w:rsidRPr="00DD0061">
        <w:rPr>
          <w:rFonts w:ascii="Verdana" w:hAnsi="Verdana"/>
          <w:sz w:val="20"/>
          <w:szCs w:val="20"/>
        </w:rPr>
        <w:t xml:space="preserve"> Carter, G. T. (2015). Atención integral de rehabilitación en todo el espectro de la esclerosis lateral amiotrófica. </w:t>
      </w:r>
      <w:r w:rsidRPr="00DD0061">
        <w:rPr>
          <w:rFonts w:ascii="Verdana" w:hAnsi="Verdana"/>
          <w:sz w:val="20"/>
          <w:szCs w:val="20"/>
          <w:lang w:val="en-US"/>
        </w:rPr>
        <w:t xml:space="preserve">Neuro Rehabil, 37 (1), p53–68. </w:t>
      </w:r>
    </w:p>
    <w:p w14:paraId="48693CC3" w14:textId="52A40C6E" w:rsidR="00DD0061" w:rsidRPr="00DD0061" w:rsidRDefault="00DD0061" w:rsidP="00DD0061">
      <w:pPr>
        <w:pStyle w:val="Prrafodelista"/>
        <w:numPr>
          <w:ilvl w:val="0"/>
          <w:numId w:val="30"/>
        </w:numPr>
        <w:ind w:left="567" w:hanging="567"/>
        <w:rPr>
          <w:rFonts w:ascii="Verdana" w:hAnsi="Verdana"/>
          <w:sz w:val="20"/>
          <w:szCs w:val="20"/>
          <w:lang w:val="en-US"/>
        </w:rPr>
      </w:pPr>
      <w:r w:rsidRPr="00DD0061">
        <w:rPr>
          <w:rFonts w:ascii="Verdana" w:hAnsi="Verdana"/>
          <w:sz w:val="20"/>
          <w:szCs w:val="20"/>
          <w:lang w:val="en-US"/>
        </w:rPr>
        <w:t>Paganoni, S., Deng, J., Jaffa, M., Cudkowicz, M. E. &amp; Wills, A. M. (2011). Body mass index, not dyslipidemia, is an independent predictor of survival in amyotrophic lateral sclerosis. Muscle Nerve. 44:20–24.</w:t>
      </w:r>
    </w:p>
    <w:p w14:paraId="51560A68" w14:textId="77777777" w:rsidR="00953047" w:rsidRPr="00A60062" w:rsidRDefault="00953047" w:rsidP="00C45617">
      <w:pPr>
        <w:pStyle w:val="Prrafodelista"/>
        <w:numPr>
          <w:ilvl w:val="0"/>
          <w:numId w:val="30"/>
        </w:numPr>
        <w:spacing w:after="0"/>
        <w:ind w:left="567" w:right="-2" w:hanging="568"/>
        <w:rPr>
          <w:rFonts w:ascii="Verdana" w:hAnsi="Verdana"/>
          <w:color w:val="auto"/>
          <w:sz w:val="20"/>
          <w:szCs w:val="20"/>
          <w:lang w:val="en-US"/>
        </w:rPr>
      </w:pPr>
      <w:r w:rsidRPr="00A60062">
        <w:rPr>
          <w:rFonts w:ascii="Verdana" w:hAnsi="Verdana"/>
          <w:color w:val="auto"/>
          <w:sz w:val="20"/>
          <w:szCs w:val="20"/>
          <w:lang w:val="en-US"/>
        </w:rPr>
        <w:t xml:space="preserve">Plowman, E. K., Watts, S. A., Tabor, L. et al. </w:t>
      </w:r>
      <w:r w:rsidRPr="00A60062">
        <w:rPr>
          <w:rFonts w:ascii="Verdana" w:hAnsi="Verdana"/>
          <w:color w:val="auto"/>
          <w:sz w:val="20"/>
          <w:szCs w:val="20"/>
          <w:lang w:val="es-ES"/>
        </w:rPr>
        <w:t xml:space="preserve">(2016). Impacto del entrenamiento de fuerza espiratoria en la esclerosis lateral amiotrófica. </w:t>
      </w:r>
      <w:r w:rsidRPr="00A60062">
        <w:rPr>
          <w:rFonts w:ascii="Verdana" w:hAnsi="Verdana"/>
          <w:color w:val="auto"/>
          <w:sz w:val="20"/>
          <w:szCs w:val="20"/>
          <w:lang w:val="en-US"/>
        </w:rPr>
        <w:t>Nervio muscular; 54 (1): 48–53.</w:t>
      </w:r>
    </w:p>
    <w:p w14:paraId="6CDA24F3" w14:textId="77777777" w:rsidR="00953047" w:rsidRPr="00A60062" w:rsidRDefault="00953047" w:rsidP="00C45617">
      <w:pPr>
        <w:pStyle w:val="Prrafodelista"/>
        <w:numPr>
          <w:ilvl w:val="0"/>
          <w:numId w:val="30"/>
        </w:numPr>
        <w:spacing w:after="0"/>
        <w:ind w:left="567" w:right="-2" w:hanging="568"/>
        <w:rPr>
          <w:rFonts w:ascii="Verdana" w:hAnsi="Verdana"/>
          <w:color w:val="auto"/>
          <w:sz w:val="20"/>
          <w:szCs w:val="20"/>
          <w:lang w:val="en-US"/>
        </w:rPr>
      </w:pPr>
      <w:r w:rsidRPr="00A60062">
        <w:rPr>
          <w:rFonts w:ascii="Verdana" w:hAnsi="Verdana"/>
          <w:color w:val="auto"/>
          <w:sz w:val="20"/>
          <w:szCs w:val="20"/>
          <w:lang w:val="en-US"/>
        </w:rPr>
        <w:t>Roche, J. C., Rojas, R., Scott, K. M., Scotton, W., Ellis, C. E., Burman, R. et al. (2012). A proposed staging system for amyotrophic lateral sclerosis. Brain, 135,847–52 doi:10.1093/brain/awr 351.</w:t>
      </w:r>
    </w:p>
    <w:p w14:paraId="07C87112" w14:textId="77777777" w:rsidR="00953047" w:rsidRPr="00A60062" w:rsidRDefault="00953047" w:rsidP="00C45617">
      <w:pPr>
        <w:pStyle w:val="Prrafodelista"/>
        <w:numPr>
          <w:ilvl w:val="0"/>
          <w:numId w:val="30"/>
        </w:numPr>
        <w:spacing w:after="0"/>
        <w:ind w:left="567" w:right="-2" w:hanging="568"/>
        <w:rPr>
          <w:rFonts w:ascii="Verdana" w:hAnsi="Verdana" w:cs="Times New Roman"/>
          <w:color w:val="auto"/>
          <w:sz w:val="20"/>
          <w:szCs w:val="20"/>
        </w:rPr>
      </w:pPr>
      <w:r w:rsidRPr="00A60062">
        <w:rPr>
          <w:rFonts w:ascii="Verdana" w:hAnsi="Verdana" w:cs="Times New Roman"/>
          <w:color w:val="auto"/>
          <w:sz w:val="20"/>
          <w:szCs w:val="20"/>
          <w:lang w:val="en-US"/>
        </w:rPr>
        <w:t xml:space="preserve">Tookman, A.J., Hopkins, K. &amp; Scharpen, K. (2005). Rehabilitation in Palliative Medicine, Oxford Textbook of Palliative Medicine, ed D. Doyle, G. Hanks, Cherny N., Calman K, 3 ed. </w:t>
      </w:r>
      <w:r w:rsidRPr="00A60062">
        <w:rPr>
          <w:rFonts w:ascii="Verdana" w:hAnsi="Verdana" w:cs="Times New Roman"/>
          <w:color w:val="auto"/>
          <w:sz w:val="20"/>
          <w:szCs w:val="20"/>
        </w:rPr>
        <w:t>Oxford UniversityPress, 10221032.</w:t>
      </w:r>
    </w:p>
    <w:p w14:paraId="2FA67D82" w14:textId="32E50A84" w:rsidR="00953047" w:rsidRPr="00A60062" w:rsidRDefault="00953047" w:rsidP="00C45617">
      <w:pPr>
        <w:pStyle w:val="Prrafodelista"/>
        <w:numPr>
          <w:ilvl w:val="0"/>
          <w:numId w:val="30"/>
        </w:numPr>
        <w:spacing w:after="0"/>
        <w:ind w:left="567" w:right="-2" w:hanging="568"/>
        <w:rPr>
          <w:rFonts w:ascii="Verdana" w:hAnsi="Verdana" w:cs="Times New Roman"/>
          <w:color w:val="auto"/>
          <w:sz w:val="20"/>
          <w:szCs w:val="20"/>
        </w:rPr>
      </w:pPr>
      <w:r w:rsidRPr="00A60062">
        <w:rPr>
          <w:rFonts w:ascii="Verdana" w:hAnsi="Verdana" w:cs="Times New Roman"/>
          <w:color w:val="auto"/>
          <w:sz w:val="20"/>
          <w:szCs w:val="20"/>
          <w:lang w:val="fr-CA"/>
        </w:rPr>
        <w:t>Zaldivar</w:t>
      </w:r>
      <w:r w:rsidR="00725B9B">
        <w:rPr>
          <w:rFonts w:ascii="Verdana" w:hAnsi="Verdana" w:cs="Times New Roman"/>
          <w:color w:val="auto"/>
          <w:sz w:val="20"/>
          <w:szCs w:val="20"/>
          <w:lang w:val="fr-CA"/>
        </w:rPr>
        <w:t>,</w:t>
      </w:r>
      <w:r w:rsidRPr="00A60062">
        <w:rPr>
          <w:rFonts w:ascii="Verdana" w:hAnsi="Verdana" w:cs="Times New Roman"/>
          <w:color w:val="auto"/>
          <w:sz w:val="20"/>
          <w:szCs w:val="20"/>
          <w:lang w:val="fr-CA"/>
        </w:rPr>
        <w:t xml:space="preserve"> T</w:t>
      </w:r>
      <w:r w:rsidR="00725B9B">
        <w:rPr>
          <w:rFonts w:ascii="Verdana" w:hAnsi="Verdana" w:cs="Times New Roman"/>
          <w:color w:val="auto"/>
          <w:sz w:val="20"/>
          <w:szCs w:val="20"/>
          <w:lang w:val="fr-CA"/>
        </w:rPr>
        <w:t>.</w:t>
      </w:r>
      <w:r w:rsidRPr="00A60062">
        <w:rPr>
          <w:rFonts w:ascii="Verdana" w:hAnsi="Verdana" w:cs="Times New Roman"/>
          <w:color w:val="auto"/>
          <w:sz w:val="20"/>
          <w:szCs w:val="20"/>
          <w:lang w:val="fr-CA"/>
        </w:rPr>
        <w:t>, Gutierrez</w:t>
      </w:r>
      <w:r w:rsidR="00725B9B">
        <w:rPr>
          <w:rFonts w:ascii="Verdana" w:hAnsi="Verdana" w:cs="Times New Roman"/>
          <w:color w:val="auto"/>
          <w:sz w:val="20"/>
          <w:szCs w:val="20"/>
          <w:lang w:val="fr-CA"/>
        </w:rPr>
        <w:t>,</w:t>
      </w:r>
      <w:r w:rsidRPr="00A60062">
        <w:rPr>
          <w:rFonts w:ascii="Verdana" w:hAnsi="Verdana" w:cs="Times New Roman"/>
          <w:color w:val="auto"/>
          <w:sz w:val="20"/>
          <w:szCs w:val="20"/>
          <w:lang w:val="fr-CA"/>
        </w:rPr>
        <w:t xml:space="preserve"> J</w:t>
      </w:r>
      <w:r w:rsidR="00725B9B">
        <w:rPr>
          <w:rFonts w:ascii="Verdana" w:hAnsi="Verdana" w:cs="Times New Roman"/>
          <w:color w:val="auto"/>
          <w:sz w:val="20"/>
          <w:szCs w:val="20"/>
          <w:lang w:val="fr-CA"/>
        </w:rPr>
        <w:t>.</w:t>
      </w:r>
      <w:r w:rsidRPr="00A60062">
        <w:rPr>
          <w:rFonts w:ascii="Verdana" w:hAnsi="Verdana" w:cs="Times New Roman"/>
          <w:color w:val="auto"/>
          <w:sz w:val="20"/>
          <w:szCs w:val="20"/>
          <w:lang w:val="fr-CA"/>
        </w:rPr>
        <w:t>, Lara</w:t>
      </w:r>
      <w:r w:rsidR="00725B9B">
        <w:rPr>
          <w:rFonts w:ascii="Verdana" w:hAnsi="Verdana" w:cs="Times New Roman"/>
          <w:color w:val="auto"/>
          <w:sz w:val="20"/>
          <w:szCs w:val="20"/>
          <w:lang w:val="fr-CA"/>
        </w:rPr>
        <w:t>,</w:t>
      </w:r>
      <w:r w:rsidRPr="00A60062">
        <w:rPr>
          <w:rFonts w:ascii="Verdana" w:hAnsi="Verdana" w:cs="Times New Roman"/>
          <w:color w:val="auto"/>
          <w:sz w:val="20"/>
          <w:szCs w:val="20"/>
          <w:lang w:val="fr-CA"/>
        </w:rPr>
        <w:t xml:space="preserve"> G</w:t>
      </w:r>
      <w:r w:rsidR="00725B9B">
        <w:rPr>
          <w:rFonts w:ascii="Verdana" w:hAnsi="Verdana" w:cs="Times New Roman"/>
          <w:color w:val="auto"/>
          <w:sz w:val="20"/>
          <w:szCs w:val="20"/>
          <w:lang w:val="fr-CA"/>
        </w:rPr>
        <w:t>.</w:t>
      </w:r>
      <w:r w:rsidRPr="00A60062">
        <w:rPr>
          <w:rFonts w:ascii="Verdana" w:hAnsi="Verdana" w:cs="Times New Roman"/>
          <w:color w:val="auto"/>
          <w:sz w:val="20"/>
          <w:szCs w:val="20"/>
          <w:lang w:val="fr-CA"/>
        </w:rPr>
        <w:t xml:space="preserve"> et al. </w:t>
      </w:r>
      <w:r w:rsidR="00725B9B">
        <w:rPr>
          <w:rFonts w:ascii="Verdana" w:hAnsi="Verdana" w:cs="Times New Roman"/>
          <w:color w:val="auto"/>
          <w:sz w:val="20"/>
          <w:szCs w:val="20"/>
          <w:lang w:val="fr-CA"/>
        </w:rPr>
        <w:t xml:space="preserve">(2009). </w:t>
      </w:r>
      <w:r w:rsidRPr="00A60062">
        <w:rPr>
          <w:rFonts w:ascii="Verdana" w:hAnsi="Verdana" w:cs="Times New Roman"/>
          <w:color w:val="auto"/>
          <w:sz w:val="20"/>
          <w:szCs w:val="20"/>
          <w:lang w:val="en-US"/>
        </w:rPr>
        <w:t xml:space="preserve">Reduced frequency of ALS in an ethnically mixedpopulation: a population-based mortality study. </w:t>
      </w:r>
      <w:r w:rsidRPr="00A60062">
        <w:rPr>
          <w:rFonts w:ascii="Verdana" w:hAnsi="Verdana" w:cs="Times New Roman"/>
          <w:color w:val="auto"/>
          <w:sz w:val="20"/>
          <w:szCs w:val="20"/>
          <w:lang w:val="es-ES"/>
        </w:rPr>
        <w:t>Neurology 2009. [acceso: 27/06/2018]; 72:1640–5.</w:t>
      </w:r>
      <w:r w:rsidR="00752D38">
        <w:rPr>
          <w:rFonts w:ascii="Verdana" w:hAnsi="Verdana" w:cs="Times New Roman"/>
          <w:color w:val="auto"/>
          <w:sz w:val="20"/>
          <w:szCs w:val="20"/>
          <w:lang w:val="es-ES"/>
        </w:rPr>
        <w:t xml:space="preserve"> </w:t>
      </w:r>
      <w:r w:rsidR="00C45617" w:rsidRPr="00A60062">
        <w:rPr>
          <w:rFonts w:ascii="Verdana" w:hAnsi="Verdana" w:cs="Times New Roman"/>
          <w:color w:val="auto"/>
          <w:sz w:val="20"/>
          <w:szCs w:val="20"/>
          <w:lang w:val="es-ES"/>
        </w:rPr>
        <w:t>doi</w:t>
      </w:r>
      <w:r w:rsidRPr="00A60062">
        <w:rPr>
          <w:rFonts w:ascii="Verdana" w:hAnsi="Verdana" w:cs="Times New Roman"/>
          <w:color w:val="auto"/>
          <w:sz w:val="20"/>
          <w:szCs w:val="20"/>
          <w:lang w:val="es-ES"/>
        </w:rPr>
        <w:t xml:space="preserve">: </w:t>
      </w:r>
      <w:hyperlink r:id="rId15" w:history="1">
        <w:r w:rsidR="00387F6F" w:rsidRPr="00A60062">
          <w:rPr>
            <w:rStyle w:val="Hipervnculo"/>
            <w:rFonts w:ascii="Verdana" w:hAnsi="Verdana" w:cs="Times New Roman"/>
            <w:sz w:val="20"/>
            <w:szCs w:val="20"/>
            <w:lang w:val="es-ES"/>
          </w:rPr>
          <w:t>http://10.1212/WNL.0b013e3181a55f7b</w:t>
        </w:r>
      </w:hyperlink>
    </w:p>
    <w:p w14:paraId="2129A006" w14:textId="77777777" w:rsidR="00953047" w:rsidRPr="00A60062" w:rsidRDefault="00953047" w:rsidP="00194938">
      <w:pPr>
        <w:spacing w:after="0"/>
        <w:ind w:right="62"/>
        <w:rPr>
          <w:rFonts w:ascii="Verdana" w:hAnsi="Verdana" w:cs="Times New Roman"/>
          <w:b/>
          <w:color w:val="auto"/>
          <w:sz w:val="20"/>
          <w:szCs w:val="20"/>
        </w:rPr>
      </w:pPr>
    </w:p>
    <w:p w14:paraId="54ECB7B5" w14:textId="77777777" w:rsidR="00D23463" w:rsidRPr="00A60062" w:rsidRDefault="00D23463" w:rsidP="00194938">
      <w:pPr>
        <w:spacing w:after="0"/>
        <w:ind w:right="62"/>
        <w:rPr>
          <w:rFonts w:ascii="Verdana" w:eastAsiaTheme="minorHAnsi" w:hAnsi="Verdana" w:cs="Times New Roman"/>
          <w:b/>
          <w:color w:val="auto"/>
          <w:sz w:val="20"/>
          <w:szCs w:val="20"/>
          <w:lang w:val="es-ES" w:eastAsia="en-US"/>
        </w:rPr>
      </w:pPr>
      <w:r w:rsidRPr="00A60062">
        <w:rPr>
          <w:rFonts w:ascii="Verdana" w:eastAsiaTheme="minorHAnsi" w:hAnsi="Verdana" w:cs="Times New Roman"/>
          <w:b/>
          <w:color w:val="auto"/>
          <w:sz w:val="20"/>
          <w:szCs w:val="20"/>
          <w:lang w:val="es-ES" w:eastAsia="en-US"/>
        </w:rPr>
        <w:t>Conflicto de intereses</w:t>
      </w:r>
    </w:p>
    <w:p w14:paraId="18507711" w14:textId="77777777" w:rsidR="005A4A00" w:rsidRPr="00A60062" w:rsidRDefault="005A4A00" w:rsidP="00194938">
      <w:pPr>
        <w:spacing w:after="0"/>
        <w:ind w:right="62"/>
        <w:rPr>
          <w:rFonts w:ascii="Verdana" w:eastAsiaTheme="minorHAnsi" w:hAnsi="Verdana" w:cs="Times New Roman"/>
          <w:color w:val="auto"/>
          <w:sz w:val="20"/>
          <w:szCs w:val="20"/>
          <w:lang w:val="es-ES" w:eastAsia="en-US"/>
        </w:rPr>
      </w:pPr>
      <w:r w:rsidRPr="00A60062">
        <w:rPr>
          <w:rFonts w:ascii="Verdana" w:eastAsiaTheme="minorHAnsi" w:hAnsi="Verdana" w:cs="Times New Roman"/>
          <w:color w:val="auto"/>
          <w:sz w:val="20"/>
          <w:szCs w:val="20"/>
          <w:lang w:val="es-ES" w:eastAsia="en-US"/>
        </w:rPr>
        <w:t>Los autores declaran no tener conflicto de intereses.</w:t>
      </w:r>
    </w:p>
    <w:p w14:paraId="61F4989F" w14:textId="77777777" w:rsidR="00002A2E" w:rsidRPr="00A60062" w:rsidRDefault="00002A2E" w:rsidP="00194938">
      <w:pPr>
        <w:spacing w:after="0"/>
        <w:ind w:right="62"/>
        <w:rPr>
          <w:rFonts w:ascii="Verdana" w:eastAsiaTheme="minorHAnsi" w:hAnsi="Verdana" w:cs="Times New Roman"/>
          <w:color w:val="auto"/>
          <w:sz w:val="20"/>
          <w:szCs w:val="20"/>
          <w:lang w:val="es-ES" w:eastAsia="en-US"/>
        </w:rPr>
      </w:pPr>
    </w:p>
    <w:p w14:paraId="7F8FF69B" w14:textId="77777777" w:rsidR="00002A2E" w:rsidRPr="00A60062" w:rsidRDefault="00002A2E" w:rsidP="00002A2E">
      <w:pPr>
        <w:pStyle w:val="NormalWeb"/>
        <w:spacing w:before="0" w:beforeAutospacing="0" w:after="0" w:afterAutospacing="0"/>
        <w:rPr>
          <w:rFonts w:ascii="Verdana" w:hAnsi="Verdana"/>
          <w:sz w:val="20"/>
          <w:szCs w:val="20"/>
        </w:rPr>
      </w:pPr>
      <w:r w:rsidRPr="00A60062">
        <w:rPr>
          <w:rStyle w:val="Textoennegrita"/>
          <w:rFonts w:ascii="Verdana" w:eastAsia="Arial" w:hAnsi="Verdana"/>
          <w:sz w:val="20"/>
          <w:szCs w:val="20"/>
        </w:rPr>
        <w:t>DECLARACIÓN DE AUTORÍA Y ORIGINALIDAD</w:t>
      </w:r>
    </w:p>
    <w:p w14:paraId="50F49942" w14:textId="77777777" w:rsidR="00002A2E" w:rsidRPr="00A60062" w:rsidRDefault="00002A2E" w:rsidP="00002A2E">
      <w:pPr>
        <w:pStyle w:val="NormalWeb"/>
        <w:spacing w:before="0" w:beforeAutospacing="0" w:after="0" w:afterAutospacing="0"/>
        <w:rPr>
          <w:rFonts w:ascii="Verdana" w:hAnsi="Verdana"/>
          <w:sz w:val="20"/>
          <w:szCs w:val="20"/>
        </w:rPr>
      </w:pPr>
      <w:r w:rsidRPr="00A60062">
        <w:rPr>
          <w:rFonts w:ascii="Verdana" w:hAnsi="Verdana"/>
          <w:sz w:val="20"/>
          <w:szCs w:val="20"/>
        </w:rPr>
        <w:t>El autor que remite el envío a PODIUM, CERTIFICA:</w:t>
      </w:r>
    </w:p>
    <w:p w14:paraId="52A86A0B"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21F90582"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Que la petición no ha sido publicada previamente, no se encuentra en proceso de revisión en otra revista, ni figura en otro trabajo aceptado para publicación por otra editorial.</w:t>
      </w:r>
    </w:p>
    <w:p w14:paraId="69551A13"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Que en el caso de que el contenido haya sido presentado en una comunicación o congreso, la petición actual supone una modificación sustancial del mismo y ha quedado adecuadamente citado el texto sobre el que se basa. Sobre esta circunstancia se proporciona una explicación a la editorial en el lugar oportuno del formulario de envío (casilla "Comentarios al editor").</w:t>
      </w:r>
    </w:p>
    <w:p w14:paraId="00D6408B"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Que cada una de las personas que constan como autora o autor se compromete a no someter este trabajo a consideración de otra publicación mientras esté en proceso editorial en PODIUM.</w:t>
      </w:r>
    </w:p>
    <w:p w14:paraId="3676CEB7"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Que se ha reconocido en una nota del artículo, a modo de agradecimiento, la contribución de aquellas personas que, no siendo firmantes del mismo ni responsables de la versión final, han contribuido de manera sustancial al desarrollo del trabajo y han otorgado su permiso para tal mención.</w:t>
      </w:r>
    </w:p>
    <w:p w14:paraId="06E5217F"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Que los datos y publicaciones en los que se basa la información contenida en el trabajo, o que han tenido una influencia relevante en el mismo, han sido citados en el texto y en la lista de referencias bibliográficas, haciéndose responsable, en lo que a derechos de autor se refiere, de cualquier litigio o reclamación relacionada con derechos de propiedad intelectual, exonerando de responsabilidad a PODIUM</w:t>
      </w:r>
      <w:r w:rsidRPr="00A60062">
        <w:rPr>
          <w:rStyle w:val="nfasis"/>
          <w:rFonts w:ascii="Verdana" w:hAnsi="Verdana"/>
          <w:sz w:val="20"/>
          <w:szCs w:val="20"/>
        </w:rPr>
        <w:t>.</w:t>
      </w:r>
    </w:p>
    <w:p w14:paraId="1F42AA01"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Así mismo, el autor o la autora que remite el trabajo debe confirmar el cumplimiento de los puntos siguientes:</w:t>
      </w:r>
    </w:p>
    <w:p w14:paraId="5B80A9ED"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El texto cumple con los requisitos bibliográficos y de estilo indicados en los «</w:t>
      </w:r>
      <w:hyperlink r:id="rId16" w:tgtFrame="_blank" w:history="1">
        <w:r w:rsidRPr="00A60062">
          <w:rPr>
            <w:rStyle w:val="Hipervnculo"/>
            <w:rFonts w:ascii="Verdana" w:hAnsi="Verdana"/>
            <w:sz w:val="20"/>
            <w:szCs w:val="20"/>
          </w:rPr>
          <w:t>Requisitos de uniformidad de envíos de manuscritos a PODIUM</w:t>
        </w:r>
      </w:hyperlink>
      <w:r w:rsidRPr="00A60062">
        <w:rPr>
          <w:rFonts w:ascii="Verdana" w:hAnsi="Verdana"/>
          <w:sz w:val="20"/>
          <w:szCs w:val="20"/>
        </w:rPr>
        <w:t>».</w:t>
      </w:r>
    </w:p>
    <w:p w14:paraId="7203C076"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Si el texto se ha adscrito a una sección de la revista sometida a revisión por pares (</w:t>
      </w:r>
      <w:hyperlink r:id="rId17" w:anchor="sectionPolicies" w:tgtFrame="_blank" w:history="1">
        <w:r w:rsidRPr="00A60062">
          <w:rPr>
            <w:rStyle w:val="Hipervnculo"/>
            <w:rFonts w:ascii="Verdana" w:hAnsi="Verdana"/>
            <w:sz w:val="20"/>
            <w:szCs w:val="20"/>
          </w:rPr>
          <w:t>ver política de secciones</w:t>
        </w:r>
      </w:hyperlink>
      <w:r w:rsidRPr="00A60062">
        <w:rPr>
          <w:rFonts w:ascii="Verdana" w:hAnsi="Verdana"/>
          <w:sz w:val="20"/>
          <w:szCs w:val="20"/>
        </w:rPr>
        <w:t>), se ha asegurado de seguir las indicaciones expuestas en </w:t>
      </w:r>
      <w:hyperlink r:id="rId18" w:tgtFrame="_blank" w:history="1">
        <w:r w:rsidRPr="00A60062">
          <w:rPr>
            <w:rStyle w:val="Hipervnculo"/>
            <w:rFonts w:ascii="Verdana" w:hAnsi="Verdana"/>
            <w:sz w:val="20"/>
            <w:szCs w:val="20"/>
          </w:rPr>
          <w:t>Asegurando una revisión a ciegas</w:t>
        </w:r>
      </w:hyperlink>
      <w:r w:rsidRPr="00A60062">
        <w:rPr>
          <w:rFonts w:ascii="Verdana" w:hAnsi="Verdana"/>
          <w:sz w:val="20"/>
          <w:szCs w:val="20"/>
        </w:rPr>
        <w:t>.</w:t>
      </w:r>
    </w:p>
    <w:p w14:paraId="14FB6721"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El fichero enviado está en formato DOC o DOCX.</w:t>
      </w:r>
    </w:p>
    <w:p w14:paraId="0BB024FF" w14:textId="77777777" w:rsidR="00002A2E" w:rsidRPr="00A60062" w:rsidRDefault="00002A2E" w:rsidP="00002A2E">
      <w:pPr>
        <w:numPr>
          <w:ilvl w:val="0"/>
          <w:numId w:val="32"/>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Donde ha sido posible, se han añadido las direcciones web y el DOI en las referencias. </w:t>
      </w:r>
    </w:p>
    <w:p w14:paraId="7F881377" w14:textId="77777777" w:rsidR="00002A2E" w:rsidRPr="00A60062" w:rsidRDefault="00002A2E" w:rsidP="00002A2E">
      <w:pPr>
        <w:pStyle w:val="NormalWeb"/>
        <w:spacing w:before="0" w:beforeAutospacing="0" w:after="0" w:afterAutospacing="0"/>
        <w:jc w:val="both"/>
        <w:rPr>
          <w:rFonts w:ascii="Verdana" w:hAnsi="Verdana"/>
          <w:sz w:val="20"/>
          <w:szCs w:val="20"/>
        </w:rPr>
      </w:pPr>
      <w:r w:rsidRPr="00A60062">
        <w:rPr>
          <w:rStyle w:val="Textoennegrita"/>
          <w:rFonts w:ascii="Verdana" w:eastAsia="Arial" w:hAnsi="Verdana"/>
          <w:sz w:val="20"/>
          <w:szCs w:val="20"/>
        </w:rPr>
        <w:t>Nota de copyright</w:t>
      </w:r>
    </w:p>
    <w:p w14:paraId="225FAB5A" w14:textId="77777777" w:rsidR="00002A2E" w:rsidRPr="00A60062" w:rsidRDefault="00002A2E" w:rsidP="00002A2E">
      <w:pPr>
        <w:pStyle w:val="NormalWeb"/>
        <w:spacing w:before="0" w:beforeAutospacing="0" w:after="0" w:afterAutospacing="0"/>
        <w:jc w:val="both"/>
        <w:rPr>
          <w:rFonts w:ascii="Verdana" w:hAnsi="Verdana"/>
          <w:sz w:val="20"/>
          <w:szCs w:val="20"/>
        </w:rPr>
      </w:pPr>
      <w:r w:rsidRPr="00A60062">
        <w:rPr>
          <w:rFonts w:ascii="Verdana" w:hAnsi="Verdana"/>
          <w:sz w:val="20"/>
          <w:szCs w:val="20"/>
        </w:rPr>
        <w:t>Las autoras y las autores que publican en PODIUM están de acuerdo con los siguientes términos:</w:t>
      </w:r>
    </w:p>
    <w:p w14:paraId="4B3D5D8F" w14:textId="77777777" w:rsidR="00002A2E" w:rsidRPr="00A60062" w:rsidRDefault="00002A2E" w:rsidP="00002A2E">
      <w:pPr>
        <w:numPr>
          <w:ilvl w:val="0"/>
          <w:numId w:val="33"/>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Los autores/as conservan los derechos de autor, garantizando a Revista Podium el derecho a la primera publicación del trabajo que remiten a la revista para que sea sometido al proceso editorial.</w:t>
      </w:r>
    </w:p>
    <w:p w14:paraId="0C3B03D4" w14:textId="77777777" w:rsidR="00002A2E" w:rsidRPr="00A60062" w:rsidRDefault="00002A2E" w:rsidP="00002A2E">
      <w:pPr>
        <w:numPr>
          <w:ilvl w:val="0"/>
          <w:numId w:val="33"/>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Autores y autoras conocen que su obra se publica bajo una </w:t>
      </w:r>
      <w:hyperlink r:id="rId19" w:history="1">
        <w:r w:rsidRPr="00A60062">
          <w:rPr>
            <w:rStyle w:val="Hipervnculo"/>
            <w:rFonts w:ascii="Verdana" w:hAnsi="Verdana"/>
            <w:sz w:val="20"/>
            <w:szCs w:val="20"/>
          </w:rPr>
          <w:t>licencia de CreativeCommons Reconocimiento-NoComercial 4.0 Internacional</w:t>
        </w:r>
      </w:hyperlink>
      <w:r w:rsidRPr="00A60062">
        <w:rPr>
          <w:rFonts w:ascii="Verdana" w:hAnsi="Verdana"/>
          <w:sz w:val="20"/>
          <w:szCs w:val="20"/>
        </w:rPr>
        <w:t xml:space="preserve"> que permite a otros compartirla con un reconocimiento de la autoría del trabajo y de su publicación inicial en esta revista.</w:t>
      </w:r>
    </w:p>
    <w:p w14:paraId="4F0E9D6D" w14:textId="77777777" w:rsidR="00002A2E" w:rsidRPr="00A60062" w:rsidRDefault="00002A2E" w:rsidP="00002A2E">
      <w:pPr>
        <w:numPr>
          <w:ilvl w:val="0"/>
          <w:numId w:val="33"/>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Los autores/as ceden a PODIUM los derechos de explotación de la obra que hayan sido publicadas en esta revista, autorizando a la Editorial de la misma para el ejercicio de una libre reproducción, distribución y comunicación pública con fines no comerciales.</w:t>
      </w:r>
    </w:p>
    <w:p w14:paraId="7EBA4E63" w14:textId="77777777" w:rsidR="00002A2E" w:rsidRPr="00A60062" w:rsidRDefault="00002A2E" w:rsidP="00002A2E">
      <w:pPr>
        <w:numPr>
          <w:ilvl w:val="0"/>
          <w:numId w:val="33"/>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lastRenderedPageBreak/>
        <w:t>Autoras y autores conocen que su obra será almacenada en servidores y reproducida en soporte digital para su incorporación a repositorios institucionales y bases de datos que facilitarán el acceso libre y gratuito al texto completo de la obra.</w:t>
      </w:r>
    </w:p>
    <w:p w14:paraId="4C5E2C77" w14:textId="77777777" w:rsidR="00002A2E" w:rsidRPr="00A60062" w:rsidRDefault="00002A2E" w:rsidP="00002A2E">
      <w:pPr>
        <w:numPr>
          <w:ilvl w:val="0"/>
          <w:numId w:val="33"/>
        </w:numPr>
        <w:tabs>
          <w:tab w:val="clear" w:pos="720"/>
          <w:tab w:val="num" w:pos="360"/>
        </w:tabs>
        <w:spacing w:after="0" w:line="240" w:lineRule="auto"/>
        <w:ind w:left="360" w:right="0"/>
        <w:rPr>
          <w:rFonts w:ascii="Verdana" w:hAnsi="Verdana"/>
          <w:sz w:val="20"/>
          <w:szCs w:val="20"/>
        </w:rPr>
      </w:pPr>
      <w:r w:rsidRPr="00A60062">
        <w:rPr>
          <w:rFonts w:ascii="Verdana" w:hAnsi="Verdana"/>
          <w:sz w:val="20"/>
          <w:szCs w:val="20"/>
        </w:rPr>
        <w:t>Los autores/as pueden distribuir la versión de la obra publicada en PODIUM inmediatamente después de la salida de cada número (por ejemplo, situarlo en un repositorio institucional o publicarlo en un libro), con un reconocimiento expreso de su publicación inicial en PODIUM.</w:t>
      </w:r>
    </w:p>
    <w:p w14:paraId="53DCBEDA" w14:textId="77777777" w:rsidR="00002A2E" w:rsidRPr="00A60062" w:rsidRDefault="00002A2E" w:rsidP="00002A2E">
      <w:pPr>
        <w:ind w:left="0"/>
        <w:rPr>
          <w:rFonts w:ascii="Verdana" w:hAnsi="Verdana"/>
          <w:sz w:val="20"/>
          <w:szCs w:val="20"/>
        </w:rPr>
      </w:pPr>
    </w:p>
    <w:sectPr w:rsidR="00002A2E" w:rsidRPr="00A60062" w:rsidSect="00A60062">
      <w:pgSz w:w="12242" w:h="15842" w:code="1"/>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6169F9" w16cid:durableId="239737A4"/>
  <w16cid:commentId w16cid:paraId="0959B7D2" w16cid:durableId="239737A5"/>
  <w16cid:commentId w16cid:paraId="3D6F8775" w16cid:durableId="239737A6"/>
  <w16cid:commentId w16cid:paraId="7AAC5716" w16cid:durableId="239737A7"/>
  <w16cid:commentId w16cid:paraId="4095E10D" w16cid:durableId="239737A8"/>
  <w16cid:commentId w16cid:paraId="50E78584" w16cid:durableId="239737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64C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75E0F"/>
    <w:multiLevelType w:val="hybridMultilevel"/>
    <w:tmpl w:val="497C7AF0"/>
    <w:lvl w:ilvl="0" w:tplc="A796AF5A">
      <w:start w:val="3"/>
      <w:numFmt w:val="bullet"/>
      <w:lvlText w:val="-"/>
      <w:lvlJc w:val="left"/>
      <w:pPr>
        <w:ind w:left="370" w:hanging="360"/>
      </w:pPr>
      <w:rPr>
        <w:rFonts w:ascii="Arial" w:eastAsiaTheme="minorEastAsia" w:hAnsi="Arial" w:cs="Arial" w:hint="default"/>
      </w:rPr>
    </w:lvl>
    <w:lvl w:ilvl="1" w:tplc="0C0A0003" w:tentative="1">
      <w:start w:val="1"/>
      <w:numFmt w:val="bullet"/>
      <w:lvlText w:val="o"/>
      <w:lvlJc w:val="left"/>
      <w:pPr>
        <w:ind w:left="1090" w:hanging="360"/>
      </w:pPr>
      <w:rPr>
        <w:rFonts w:ascii="Courier New" w:hAnsi="Courier New" w:cs="Courier New" w:hint="default"/>
      </w:rPr>
    </w:lvl>
    <w:lvl w:ilvl="2" w:tplc="0C0A0005" w:tentative="1">
      <w:start w:val="1"/>
      <w:numFmt w:val="bullet"/>
      <w:lvlText w:val=""/>
      <w:lvlJc w:val="left"/>
      <w:pPr>
        <w:ind w:left="1810" w:hanging="360"/>
      </w:pPr>
      <w:rPr>
        <w:rFonts w:ascii="Wingdings" w:hAnsi="Wingdings" w:hint="default"/>
      </w:rPr>
    </w:lvl>
    <w:lvl w:ilvl="3" w:tplc="0C0A0001" w:tentative="1">
      <w:start w:val="1"/>
      <w:numFmt w:val="bullet"/>
      <w:lvlText w:val=""/>
      <w:lvlJc w:val="left"/>
      <w:pPr>
        <w:ind w:left="2530" w:hanging="360"/>
      </w:pPr>
      <w:rPr>
        <w:rFonts w:ascii="Symbol" w:hAnsi="Symbol" w:hint="default"/>
      </w:rPr>
    </w:lvl>
    <w:lvl w:ilvl="4" w:tplc="0C0A0003" w:tentative="1">
      <w:start w:val="1"/>
      <w:numFmt w:val="bullet"/>
      <w:lvlText w:val="o"/>
      <w:lvlJc w:val="left"/>
      <w:pPr>
        <w:ind w:left="3250" w:hanging="360"/>
      </w:pPr>
      <w:rPr>
        <w:rFonts w:ascii="Courier New" w:hAnsi="Courier New" w:cs="Courier New" w:hint="default"/>
      </w:rPr>
    </w:lvl>
    <w:lvl w:ilvl="5" w:tplc="0C0A0005" w:tentative="1">
      <w:start w:val="1"/>
      <w:numFmt w:val="bullet"/>
      <w:lvlText w:val=""/>
      <w:lvlJc w:val="left"/>
      <w:pPr>
        <w:ind w:left="3970" w:hanging="360"/>
      </w:pPr>
      <w:rPr>
        <w:rFonts w:ascii="Wingdings" w:hAnsi="Wingdings" w:hint="default"/>
      </w:rPr>
    </w:lvl>
    <w:lvl w:ilvl="6" w:tplc="0C0A0001" w:tentative="1">
      <w:start w:val="1"/>
      <w:numFmt w:val="bullet"/>
      <w:lvlText w:val=""/>
      <w:lvlJc w:val="left"/>
      <w:pPr>
        <w:ind w:left="4690" w:hanging="360"/>
      </w:pPr>
      <w:rPr>
        <w:rFonts w:ascii="Symbol" w:hAnsi="Symbol" w:hint="default"/>
      </w:rPr>
    </w:lvl>
    <w:lvl w:ilvl="7" w:tplc="0C0A0003" w:tentative="1">
      <w:start w:val="1"/>
      <w:numFmt w:val="bullet"/>
      <w:lvlText w:val="o"/>
      <w:lvlJc w:val="left"/>
      <w:pPr>
        <w:ind w:left="5410" w:hanging="360"/>
      </w:pPr>
      <w:rPr>
        <w:rFonts w:ascii="Courier New" w:hAnsi="Courier New" w:cs="Courier New" w:hint="default"/>
      </w:rPr>
    </w:lvl>
    <w:lvl w:ilvl="8" w:tplc="0C0A0005" w:tentative="1">
      <w:start w:val="1"/>
      <w:numFmt w:val="bullet"/>
      <w:lvlText w:val=""/>
      <w:lvlJc w:val="left"/>
      <w:pPr>
        <w:ind w:left="6130" w:hanging="360"/>
      </w:pPr>
      <w:rPr>
        <w:rFonts w:ascii="Wingdings" w:hAnsi="Wingdings" w:hint="default"/>
      </w:rPr>
    </w:lvl>
  </w:abstractNum>
  <w:abstractNum w:abstractNumId="1" w15:restartNumberingAfterBreak="0">
    <w:nsid w:val="11D13238"/>
    <w:multiLevelType w:val="hybridMultilevel"/>
    <w:tmpl w:val="C7E2DBBE"/>
    <w:lvl w:ilvl="0" w:tplc="0C8241CC">
      <w:start w:val="1"/>
      <w:numFmt w:val="bullet"/>
      <w:lvlText w:val=""/>
      <w:lvlJc w:val="left"/>
      <w:pPr>
        <w:ind w:left="712" w:hanging="360"/>
      </w:pPr>
      <w:rPr>
        <w:rFonts w:ascii="Symbol" w:hAnsi="Symbol" w:hint="default"/>
      </w:rPr>
    </w:lvl>
    <w:lvl w:ilvl="1" w:tplc="0C0A0003" w:tentative="1">
      <w:start w:val="1"/>
      <w:numFmt w:val="bullet"/>
      <w:lvlText w:val="o"/>
      <w:lvlJc w:val="left"/>
      <w:pPr>
        <w:ind w:left="1432" w:hanging="360"/>
      </w:pPr>
      <w:rPr>
        <w:rFonts w:ascii="Courier New" w:hAnsi="Courier New" w:cs="Courier New" w:hint="default"/>
      </w:rPr>
    </w:lvl>
    <w:lvl w:ilvl="2" w:tplc="0C0A0005" w:tentative="1">
      <w:start w:val="1"/>
      <w:numFmt w:val="bullet"/>
      <w:lvlText w:val=""/>
      <w:lvlJc w:val="left"/>
      <w:pPr>
        <w:ind w:left="2152" w:hanging="360"/>
      </w:pPr>
      <w:rPr>
        <w:rFonts w:ascii="Wingdings" w:hAnsi="Wingdings" w:hint="default"/>
      </w:rPr>
    </w:lvl>
    <w:lvl w:ilvl="3" w:tplc="0C0A0001" w:tentative="1">
      <w:start w:val="1"/>
      <w:numFmt w:val="bullet"/>
      <w:lvlText w:val=""/>
      <w:lvlJc w:val="left"/>
      <w:pPr>
        <w:ind w:left="2872" w:hanging="360"/>
      </w:pPr>
      <w:rPr>
        <w:rFonts w:ascii="Symbol" w:hAnsi="Symbol" w:hint="default"/>
      </w:rPr>
    </w:lvl>
    <w:lvl w:ilvl="4" w:tplc="0C0A0003" w:tentative="1">
      <w:start w:val="1"/>
      <w:numFmt w:val="bullet"/>
      <w:lvlText w:val="o"/>
      <w:lvlJc w:val="left"/>
      <w:pPr>
        <w:ind w:left="3592" w:hanging="360"/>
      </w:pPr>
      <w:rPr>
        <w:rFonts w:ascii="Courier New" w:hAnsi="Courier New" w:cs="Courier New" w:hint="default"/>
      </w:rPr>
    </w:lvl>
    <w:lvl w:ilvl="5" w:tplc="0C0A0005" w:tentative="1">
      <w:start w:val="1"/>
      <w:numFmt w:val="bullet"/>
      <w:lvlText w:val=""/>
      <w:lvlJc w:val="left"/>
      <w:pPr>
        <w:ind w:left="4312" w:hanging="360"/>
      </w:pPr>
      <w:rPr>
        <w:rFonts w:ascii="Wingdings" w:hAnsi="Wingdings" w:hint="default"/>
      </w:rPr>
    </w:lvl>
    <w:lvl w:ilvl="6" w:tplc="0C0A0001" w:tentative="1">
      <w:start w:val="1"/>
      <w:numFmt w:val="bullet"/>
      <w:lvlText w:val=""/>
      <w:lvlJc w:val="left"/>
      <w:pPr>
        <w:ind w:left="5032" w:hanging="360"/>
      </w:pPr>
      <w:rPr>
        <w:rFonts w:ascii="Symbol" w:hAnsi="Symbol" w:hint="default"/>
      </w:rPr>
    </w:lvl>
    <w:lvl w:ilvl="7" w:tplc="0C0A0003" w:tentative="1">
      <w:start w:val="1"/>
      <w:numFmt w:val="bullet"/>
      <w:lvlText w:val="o"/>
      <w:lvlJc w:val="left"/>
      <w:pPr>
        <w:ind w:left="5752" w:hanging="360"/>
      </w:pPr>
      <w:rPr>
        <w:rFonts w:ascii="Courier New" w:hAnsi="Courier New" w:cs="Courier New" w:hint="default"/>
      </w:rPr>
    </w:lvl>
    <w:lvl w:ilvl="8" w:tplc="0C0A0005" w:tentative="1">
      <w:start w:val="1"/>
      <w:numFmt w:val="bullet"/>
      <w:lvlText w:val=""/>
      <w:lvlJc w:val="left"/>
      <w:pPr>
        <w:ind w:left="6472" w:hanging="360"/>
      </w:pPr>
      <w:rPr>
        <w:rFonts w:ascii="Wingdings" w:hAnsi="Wingdings" w:hint="default"/>
      </w:rPr>
    </w:lvl>
  </w:abstractNum>
  <w:abstractNum w:abstractNumId="2" w15:restartNumberingAfterBreak="0">
    <w:nsid w:val="12503B6B"/>
    <w:multiLevelType w:val="hybridMultilevel"/>
    <w:tmpl w:val="3648DCF4"/>
    <w:lvl w:ilvl="0" w:tplc="08A2908C">
      <w:start w:val="1"/>
      <w:numFmt w:val="decimal"/>
      <w:lvlText w:val="%1."/>
      <w:lvlJc w:val="left"/>
      <w:pPr>
        <w:ind w:left="1080" w:hanging="360"/>
      </w:pPr>
      <w:rPr>
        <w:b w:val="0"/>
        <w:lang w:val="es-ES"/>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8DC52EE"/>
    <w:multiLevelType w:val="hybridMultilevel"/>
    <w:tmpl w:val="62DAD068"/>
    <w:lvl w:ilvl="0" w:tplc="0C8241CC">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986AB1"/>
    <w:multiLevelType w:val="hybridMultilevel"/>
    <w:tmpl w:val="937202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0A6C79"/>
    <w:multiLevelType w:val="hybridMultilevel"/>
    <w:tmpl w:val="E46EFEE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504E08"/>
    <w:multiLevelType w:val="hybridMultilevel"/>
    <w:tmpl w:val="84760E92"/>
    <w:lvl w:ilvl="0" w:tplc="0C8241CC">
      <w:start w:val="1"/>
      <w:numFmt w:val="bullet"/>
      <w:lvlText w:val=""/>
      <w:lvlJc w:val="left"/>
      <w:pPr>
        <w:ind w:left="370" w:hanging="360"/>
      </w:pPr>
      <w:rPr>
        <w:rFonts w:ascii="Symbol" w:hAnsi="Symbol" w:hint="default"/>
      </w:rPr>
    </w:lvl>
    <w:lvl w:ilvl="1" w:tplc="0C0A0003" w:tentative="1">
      <w:start w:val="1"/>
      <w:numFmt w:val="bullet"/>
      <w:lvlText w:val="o"/>
      <w:lvlJc w:val="left"/>
      <w:pPr>
        <w:ind w:left="1090" w:hanging="360"/>
      </w:pPr>
      <w:rPr>
        <w:rFonts w:ascii="Courier New" w:hAnsi="Courier New" w:cs="Courier New" w:hint="default"/>
      </w:rPr>
    </w:lvl>
    <w:lvl w:ilvl="2" w:tplc="0C0A0005" w:tentative="1">
      <w:start w:val="1"/>
      <w:numFmt w:val="bullet"/>
      <w:lvlText w:val=""/>
      <w:lvlJc w:val="left"/>
      <w:pPr>
        <w:ind w:left="1810" w:hanging="360"/>
      </w:pPr>
      <w:rPr>
        <w:rFonts w:ascii="Wingdings" w:hAnsi="Wingdings" w:hint="default"/>
      </w:rPr>
    </w:lvl>
    <w:lvl w:ilvl="3" w:tplc="0C0A0001" w:tentative="1">
      <w:start w:val="1"/>
      <w:numFmt w:val="bullet"/>
      <w:lvlText w:val=""/>
      <w:lvlJc w:val="left"/>
      <w:pPr>
        <w:ind w:left="2530" w:hanging="360"/>
      </w:pPr>
      <w:rPr>
        <w:rFonts w:ascii="Symbol" w:hAnsi="Symbol" w:hint="default"/>
      </w:rPr>
    </w:lvl>
    <w:lvl w:ilvl="4" w:tplc="0C0A0003" w:tentative="1">
      <w:start w:val="1"/>
      <w:numFmt w:val="bullet"/>
      <w:lvlText w:val="o"/>
      <w:lvlJc w:val="left"/>
      <w:pPr>
        <w:ind w:left="3250" w:hanging="360"/>
      </w:pPr>
      <w:rPr>
        <w:rFonts w:ascii="Courier New" w:hAnsi="Courier New" w:cs="Courier New" w:hint="default"/>
      </w:rPr>
    </w:lvl>
    <w:lvl w:ilvl="5" w:tplc="0C0A0005" w:tentative="1">
      <w:start w:val="1"/>
      <w:numFmt w:val="bullet"/>
      <w:lvlText w:val=""/>
      <w:lvlJc w:val="left"/>
      <w:pPr>
        <w:ind w:left="3970" w:hanging="360"/>
      </w:pPr>
      <w:rPr>
        <w:rFonts w:ascii="Wingdings" w:hAnsi="Wingdings" w:hint="default"/>
      </w:rPr>
    </w:lvl>
    <w:lvl w:ilvl="6" w:tplc="0C0A0001" w:tentative="1">
      <w:start w:val="1"/>
      <w:numFmt w:val="bullet"/>
      <w:lvlText w:val=""/>
      <w:lvlJc w:val="left"/>
      <w:pPr>
        <w:ind w:left="4690" w:hanging="360"/>
      </w:pPr>
      <w:rPr>
        <w:rFonts w:ascii="Symbol" w:hAnsi="Symbol" w:hint="default"/>
      </w:rPr>
    </w:lvl>
    <w:lvl w:ilvl="7" w:tplc="0C0A0003" w:tentative="1">
      <w:start w:val="1"/>
      <w:numFmt w:val="bullet"/>
      <w:lvlText w:val="o"/>
      <w:lvlJc w:val="left"/>
      <w:pPr>
        <w:ind w:left="5410" w:hanging="360"/>
      </w:pPr>
      <w:rPr>
        <w:rFonts w:ascii="Courier New" w:hAnsi="Courier New" w:cs="Courier New" w:hint="default"/>
      </w:rPr>
    </w:lvl>
    <w:lvl w:ilvl="8" w:tplc="0C0A0005" w:tentative="1">
      <w:start w:val="1"/>
      <w:numFmt w:val="bullet"/>
      <w:lvlText w:val=""/>
      <w:lvlJc w:val="left"/>
      <w:pPr>
        <w:ind w:left="6130" w:hanging="360"/>
      </w:pPr>
      <w:rPr>
        <w:rFonts w:ascii="Wingdings" w:hAnsi="Wingdings" w:hint="default"/>
      </w:rPr>
    </w:lvl>
  </w:abstractNum>
  <w:abstractNum w:abstractNumId="7" w15:restartNumberingAfterBreak="0">
    <w:nsid w:val="1D8123FE"/>
    <w:multiLevelType w:val="hybridMultilevel"/>
    <w:tmpl w:val="137843EA"/>
    <w:lvl w:ilvl="0" w:tplc="AFBC5202">
      <w:start w:val="1"/>
      <w:numFmt w:val="bullet"/>
      <w:lvlText w:val="-"/>
      <w:lvlJc w:val="left"/>
      <w:pPr>
        <w:ind w:left="1043"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763" w:hanging="360"/>
      </w:pPr>
      <w:rPr>
        <w:rFonts w:ascii="Courier New" w:hAnsi="Courier New" w:cs="Courier New" w:hint="default"/>
      </w:rPr>
    </w:lvl>
    <w:lvl w:ilvl="2" w:tplc="0C0A0005" w:tentative="1">
      <w:start w:val="1"/>
      <w:numFmt w:val="bullet"/>
      <w:lvlText w:val=""/>
      <w:lvlJc w:val="left"/>
      <w:pPr>
        <w:ind w:left="2483" w:hanging="360"/>
      </w:pPr>
      <w:rPr>
        <w:rFonts w:ascii="Wingdings" w:hAnsi="Wingdings" w:hint="default"/>
      </w:rPr>
    </w:lvl>
    <w:lvl w:ilvl="3" w:tplc="0C0A0001" w:tentative="1">
      <w:start w:val="1"/>
      <w:numFmt w:val="bullet"/>
      <w:lvlText w:val=""/>
      <w:lvlJc w:val="left"/>
      <w:pPr>
        <w:ind w:left="3203" w:hanging="360"/>
      </w:pPr>
      <w:rPr>
        <w:rFonts w:ascii="Symbol" w:hAnsi="Symbol" w:hint="default"/>
      </w:rPr>
    </w:lvl>
    <w:lvl w:ilvl="4" w:tplc="0C0A0003" w:tentative="1">
      <w:start w:val="1"/>
      <w:numFmt w:val="bullet"/>
      <w:lvlText w:val="o"/>
      <w:lvlJc w:val="left"/>
      <w:pPr>
        <w:ind w:left="3923" w:hanging="360"/>
      </w:pPr>
      <w:rPr>
        <w:rFonts w:ascii="Courier New" w:hAnsi="Courier New" w:cs="Courier New" w:hint="default"/>
      </w:rPr>
    </w:lvl>
    <w:lvl w:ilvl="5" w:tplc="0C0A0005" w:tentative="1">
      <w:start w:val="1"/>
      <w:numFmt w:val="bullet"/>
      <w:lvlText w:val=""/>
      <w:lvlJc w:val="left"/>
      <w:pPr>
        <w:ind w:left="4643" w:hanging="360"/>
      </w:pPr>
      <w:rPr>
        <w:rFonts w:ascii="Wingdings" w:hAnsi="Wingdings" w:hint="default"/>
      </w:rPr>
    </w:lvl>
    <w:lvl w:ilvl="6" w:tplc="0C0A0001" w:tentative="1">
      <w:start w:val="1"/>
      <w:numFmt w:val="bullet"/>
      <w:lvlText w:val=""/>
      <w:lvlJc w:val="left"/>
      <w:pPr>
        <w:ind w:left="5363" w:hanging="360"/>
      </w:pPr>
      <w:rPr>
        <w:rFonts w:ascii="Symbol" w:hAnsi="Symbol" w:hint="default"/>
      </w:rPr>
    </w:lvl>
    <w:lvl w:ilvl="7" w:tplc="0C0A0003" w:tentative="1">
      <w:start w:val="1"/>
      <w:numFmt w:val="bullet"/>
      <w:lvlText w:val="o"/>
      <w:lvlJc w:val="left"/>
      <w:pPr>
        <w:ind w:left="6083" w:hanging="360"/>
      </w:pPr>
      <w:rPr>
        <w:rFonts w:ascii="Courier New" w:hAnsi="Courier New" w:cs="Courier New" w:hint="default"/>
      </w:rPr>
    </w:lvl>
    <w:lvl w:ilvl="8" w:tplc="0C0A0005" w:tentative="1">
      <w:start w:val="1"/>
      <w:numFmt w:val="bullet"/>
      <w:lvlText w:val=""/>
      <w:lvlJc w:val="left"/>
      <w:pPr>
        <w:ind w:left="6803" w:hanging="360"/>
      </w:pPr>
      <w:rPr>
        <w:rFonts w:ascii="Wingdings" w:hAnsi="Wingdings" w:hint="default"/>
      </w:rPr>
    </w:lvl>
  </w:abstractNum>
  <w:abstractNum w:abstractNumId="8" w15:restartNumberingAfterBreak="0">
    <w:nsid w:val="1DE50316"/>
    <w:multiLevelType w:val="hybridMultilevel"/>
    <w:tmpl w:val="13B46570"/>
    <w:lvl w:ilvl="0" w:tplc="0C8241CC">
      <w:start w:val="1"/>
      <w:numFmt w:val="bullet"/>
      <w:lvlText w:val=""/>
      <w:lvlJc w:val="left"/>
      <w:pPr>
        <w:ind w:left="722" w:hanging="360"/>
      </w:pPr>
      <w:rPr>
        <w:rFonts w:ascii="Symbol" w:hAnsi="Symbol" w:hint="default"/>
      </w:rPr>
    </w:lvl>
    <w:lvl w:ilvl="1" w:tplc="0C0A0003" w:tentative="1">
      <w:start w:val="1"/>
      <w:numFmt w:val="bullet"/>
      <w:lvlText w:val="o"/>
      <w:lvlJc w:val="left"/>
      <w:pPr>
        <w:ind w:left="1442" w:hanging="360"/>
      </w:pPr>
      <w:rPr>
        <w:rFonts w:ascii="Courier New" w:hAnsi="Courier New" w:cs="Courier New" w:hint="default"/>
      </w:rPr>
    </w:lvl>
    <w:lvl w:ilvl="2" w:tplc="0C0A0005" w:tentative="1">
      <w:start w:val="1"/>
      <w:numFmt w:val="bullet"/>
      <w:lvlText w:val=""/>
      <w:lvlJc w:val="left"/>
      <w:pPr>
        <w:ind w:left="2162" w:hanging="360"/>
      </w:pPr>
      <w:rPr>
        <w:rFonts w:ascii="Wingdings" w:hAnsi="Wingdings" w:hint="default"/>
      </w:rPr>
    </w:lvl>
    <w:lvl w:ilvl="3" w:tplc="0C0A0001" w:tentative="1">
      <w:start w:val="1"/>
      <w:numFmt w:val="bullet"/>
      <w:lvlText w:val=""/>
      <w:lvlJc w:val="left"/>
      <w:pPr>
        <w:ind w:left="2882" w:hanging="360"/>
      </w:pPr>
      <w:rPr>
        <w:rFonts w:ascii="Symbol" w:hAnsi="Symbol" w:hint="default"/>
      </w:rPr>
    </w:lvl>
    <w:lvl w:ilvl="4" w:tplc="0C0A0003" w:tentative="1">
      <w:start w:val="1"/>
      <w:numFmt w:val="bullet"/>
      <w:lvlText w:val="o"/>
      <w:lvlJc w:val="left"/>
      <w:pPr>
        <w:ind w:left="3602" w:hanging="360"/>
      </w:pPr>
      <w:rPr>
        <w:rFonts w:ascii="Courier New" w:hAnsi="Courier New" w:cs="Courier New" w:hint="default"/>
      </w:rPr>
    </w:lvl>
    <w:lvl w:ilvl="5" w:tplc="0C0A0005" w:tentative="1">
      <w:start w:val="1"/>
      <w:numFmt w:val="bullet"/>
      <w:lvlText w:val=""/>
      <w:lvlJc w:val="left"/>
      <w:pPr>
        <w:ind w:left="4322" w:hanging="360"/>
      </w:pPr>
      <w:rPr>
        <w:rFonts w:ascii="Wingdings" w:hAnsi="Wingdings" w:hint="default"/>
      </w:rPr>
    </w:lvl>
    <w:lvl w:ilvl="6" w:tplc="0C0A0001" w:tentative="1">
      <w:start w:val="1"/>
      <w:numFmt w:val="bullet"/>
      <w:lvlText w:val=""/>
      <w:lvlJc w:val="left"/>
      <w:pPr>
        <w:ind w:left="5042" w:hanging="360"/>
      </w:pPr>
      <w:rPr>
        <w:rFonts w:ascii="Symbol" w:hAnsi="Symbol" w:hint="default"/>
      </w:rPr>
    </w:lvl>
    <w:lvl w:ilvl="7" w:tplc="0C0A0003" w:tentative="1">
      <w:start w:val="1"/>
      <w:numFmt w:val="bullet"/>
      <w:lvlText w:val="o"/>
      <w:lvlJc w:val="left"/>
      <w:pPr>
        <w:ind w:left="5762" w:hanging="360"/>
      </w:pPr>
      <w:rPr>
        <w:rFonts w:ascii="Courier New" w:hAnsi="Courier New" w:cs="Courier New" w:hint="default"/>
      </w:rPr>
    </w:lvl>
    <w:lvl w:ilvl="8" w:tplc="0C0A0005" w:tentative="1">
      <w:start w:val="1"/>
      <w:numFmt w:val="bullet"/>
      <w:lvlText w:val=""/>
      <w:lvlJc w:val="left"/>
      <w:pPr>
        <w:ind w:left="6482" w:hanging="360"/>
      </w:pPr>
      <w:rPr>
        <w:rFonts w:ascii="Wingdings" w:hAnsi="Wingdings" w:hint="default"/>
      </w:rPr>
    </w:lvl>
  </w:abstractNum>
  <w:abstractNum w:abstractNumId="9" w15:restartNumberingAfterBreak="0">
    <w:nsid w:val="203129DF"/>
    <w:multiLevelType w:val="hybridMultilevel"/>
    <w:tmpl w:val="339A1B6E"/>
    <w:lvl w:ilvl="0" w:tplc="0C8241CC">
      <w:start w:val="1"/>
      <w:numFmt w:val="bullet"/>
      <w:lvlText w:val=""/>
      <w:lvlJc w:val="left"/>
      <w:pPr>
        <w:ind w:left="370" w:hanging="360"/>
      </w:pPr>
      <w:rPr>
        <w:rFonts w:ascii="Symbol" w:hAnsi="Symbol" w:hint="default"/>
      </w:rPr>
    </w:lvl>
    <w:lvl w:ilvl="1" w:tplc="0C0A0005">
      <w:start w:val="1"/>
      <w:numFmt w:val="bullet"/>
      <w:lvlText w:val=""/>
      <w:lvlJc w:val="left"/>
      <w:pPr>
        <w:ind w:left="1090" w:hanging="360"/>
      </w:pPr>
      <w:rPr>
        <w:rFonts w:ascii="Wingdings" w:hAnsi="Wingdings" w:hint="default"/>
      </w:rPr>
    </w:lvl>
    <w:lvl w:ilvl="2" w:tplc="0C0A0005" w:tentative="1">
      <w:start w:val="1"/>
      <w:numFmt w:val="bullet"/>
      <w:lvlText w:val=""/>
      <w:lvlJc w:val="left"/>
      <w:pPr>
        <w:ind w:left="1810" w:hanging="360"/>
      </w:pPr>
      <w:rPr>
        <w:rFonts w:ascii="Wingdings" w:hAnsi="Wingdings" w:hint="default"/>
      </w:rPr>
    </w:lvl>
    <w:lvl w:ilvl="3" w:tplc="0C0A0001" w:tentative="1">
      <w:start w:val="1"/>
      <w:numFmt w:val="bullet"/>
      <w:lvlText w:val=""/>
      <w:lvlJc w:val="left"/>
      <w:pPr>
        <w:ind w:left="2530" w:hanging="360"/>
      </w:pPr>
      <w:rPr>
        <w:rFonts w:ascii="Symbol" w:hAnsi="Symbol" w:hint="default"/>
      </w:rPr>
    </w:lvl>
    <w:lvl w:ilvl="4" w:tplc="0C0A0003" w:tentative="1">
      <w:start w:val="1"/>
      <w:numFmt w:val="bullet"/>
      <w:lvlText w:val="o"/>
      <w:lvlJc w:val="left"/>
      <w:pPr>
        <w:ind w:left="3250" w:hanging="360"/>
      </w:pPr>
      <w:rPr>
        <w:rFonts w:ascii="Courier New" w:hAnsi="Courier New" w:cs="Courier New" w:hint="default"/>
      </w:rPr>
    </w:lvl>
    <w:lvl w:ilvl="5" w:tplc="0C0A0005" w:tentative="1">
      <w:start w:val="1"/>
      <w:numFmt w:val="bullet"/>
      <w:lvlText w:val=""/>
      <w:lvlJc w:val="left"/>
      <w:pPr>
        <w:ind w:left="3970" w:hanging="360"/>
      </w:pPr>
      <w:rPr>
        <w:rFonts w:ascii="Wingdings" w:hAnsi="Wingdings" w:hint="default"/>
      </w:rPr>
    </w:lvl>
    <w:lvl w:ilvl="6" w:tplc="0C0A0001" w:tentative="1">
      <w:start w:val="1"/>
      <w:numFmt w:val="bullet"/>
      <w:lvlText w:val=""/>
      <w:lvlJc w:val="left"/>
      <w:pPr>
        <w:ind w:left="4690" w:hanging="360"/>
      </w:pPr>
      <w:rPr>
        <w:rFonts w:ascii="Symbol" w:hAnsi="Symbol" w:hint="default"/>
      </w:rPr>
    </w:lvl>
    <w:lvl w:ilvl="7" w:tplc="0C0A0003" w:tentative="1">
      <w:start w:val="1"/>
      <w:numFmt w:val="bullet"/>
      <w:lvlText w:val="o"/>
      <w:lvlJc w:val="left"/>
      <w:pPr>
        <w:ind w:left="5410" w:hanging="360"/>
      </w:pPr>
      <w:rPr>
        <w:rFonts w:ascii="Courier New" w:hAnsi="Courier New" w:cs="Courier New" w:hint="default"/>
      </w:rPr>
    </w:lvl>
    <w:lvl w:ilvl="8" w:tplc="0C0A0005" w:tentative="1">
      <w:start w:val="1"/>
      <w:numFmt w:val="bullet"/>
      <w:lvlText w:val=""/>
      <w:lvlJc w:val="left"/>
      <w:pPr>
        <w:ind w:left="6130" w:hanging="360"/>
      </w:pPr>
      <w:rPr>
        <w:rFonts w:ascii="Wingdings" w:hAnsi="Wingdings" w:hint="default"/>
      </w:rPr>
    </w:lvl>
  </w:abstractNum>
  <w:abstractNum w:abstractNumId="10" w15:restartNumberingAfterBreak="0">
    <w:nsid w:val="261F3B28"/>
    <w:multiLevelType w:val="hybridMultilevel"/>
    <w:tmpl w:val="9426D85E"/>
    <w:lvl w:ilvl="0" w:tplc="0C8241CC">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2D6C40A4"/>
    <w:multiLevelType w:val="hybridMultilevel"/>
    <w:tmpl w:val="1714B888"/>
    <w:lvl w:ilvl="0" w:tplc="A796AF5A">
      <w:start w:val="3"/>
      <w:numFmt w:val="bullet"/>
      <w:lvlText w:val="-"/>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E454569"/>
    <w:multiLevelType w:val="hybridMultilevel"/>
    <w:tmpl w:val="68EA448C"/>
    <w:lvl w:ilvl="0" w:tplc="1FD80F98">
      <w:start w:val="1"/>
      <w:numFmt w:val="decimal"/>
      <w:lvlText w:val="%1."/>
      <w:lvlJc w:val="left"/>
      <w:pPr>
        <w:ind w:left="360" w:hanging="360"/>
      </w:pPr>
      <w:rPr>
        <w:rFonts w:asciiTheme="majorHAnsi" w:hAnsiTheme="majorHAnsi" w:hint="default"/>
        <w:b w:val="0"/>
        <w:sz w:val="22"/>
        <w:szCs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837419"/>
    <w:multiLevelType w:val="hybridMultilevel"/>
    <w:tmpl w:val="424CB616"/>
    <w:lvl w:ilvl="0" w:tplc="015A4CD4">
      <w:start w:val="10"/>
      <w:numFmt w:val="decimal"/>
      <w:pStyle w:val="Ttulo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CC0859E">
      <w:start w:val="1"/>
      <w:numFmt w:val="lowerLetter"/>
      <w:lvlText w:val="%2"/>
      <w:lvlJc w:val="left"/>
      <w:pPr>
        <w:ind w:left="10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9C7E3EC4">
      <w:start w:val="1"/>
      <w:numFmt w:val="lowerRoman"/>
      <w:lvlText w:val="%3"/>
      <w:lvlJc w:val="left"/>
      <w:pPr>
        <w:ind w:left="18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1A48114">
      <w:start w:val="1"/>
      <w:numFmt w:val="decimal"/>
      <w:lvlText w:val="%4"/>
      <w:lvlJc w:val="left"/>
      <w:pPr>
        <w:ind w:left="25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6EADEBA">
      <w:start w:val="1"/>
      <w:numFmt w:val="lowerLetter"/>
      <w:lvlText w:val="%5"/>
      <w:lvlJc w:val="left"/>
      <w:pPr>
        <w:ind w:left="32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2F4A90B0">
      <w:start w:val="1"/>
      <w:numFmt w:val="lowerRoman"/>
      <w:lvlText w:val="%6"/>
      <w:lvlJc w:val="left"/>
      <w:pPr>
        <w:ind w:left="39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3D5AF256">
      <w:start w:val="1"/>
      <w:numFmt w:val="decimal"/>
      <w:lvlText w:val="%7"/>
      <w:lvlJc w:val="left"/>
      <w:pPr>
        <w:ind w:left="46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6F62C30">
      <w:start w:val="1"/>
      <w:numFmt w:val="lowerLetter"/>
      <w:lvlText w:val="%8"/>
      <w:lvlJc w:val="left"/>
      <w:pPr>
        <w:ind w:left="54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CB27D80">
      <w:start w:val="1"/>
      <w:numFmt w:val="lowerRoman"/>
      <w:lvlText w:val="%9"/>
      <w:lvlJc w:val="left"/>
      <w:pPr>
        <w:ind w:left="61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8952DF"/>
    <w:multiLevelType w:val="multilevel"/>
    <w:tmpl w:val="CBFE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E323B"/>
    <w:multiLevelType w:val="multilevel"/>
    <w:tmpl w:val="970C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36745E"/>
    <w:multiLevelType w:val="hybridMultilevel"/>
    <w:tmpl w:val="356AA7A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FF96322"/>
    <w:multiLevelType w:val="hybridMultilevel"/>
    <w:tmpl w:val="A50E8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1924A66"/>
    <w:multiLevelType w:val="hybridMultilevel"/>
    <w:tmpl w:val="0E926D4C"/>
    <w:lvl w:ilvl="0" w:tplc="0C8241CC">
      <w:start w:val="1"/>
      <w:numFmt w:val="bullet"/>
      <w:lvlText w:val=""/>
      <w:lvlJc w:val="left"/>
      <w:pPr>
        <w:ind w:left="371"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C0A0003" w:tentative="1">
      <w:start w:val="1"/>
      <w:numFmt w:val="bullet"/>
      <w:lvlText w:val="o"/>
      <w:lvlJc w:val="left"/>
      <w:pPr>
        <w:ind w:left="1091" w:hanging="360"/>
      </w:pPr>
      <w:rPr>
        <w:rFonts w:ascii="Courier New" w:hAnsi="Courier New" w:cs="Courier New" w:hint="default"/>
      </w:rPr>
    </w:lvl>
    <w:lvl w:ilvl="2" w:tplc="0C0A0005" w:tentative="1">
      <w:start w:val="1"/>
      <w:numFmt w:val="bullet"/>
      <w:lvlText w:val=""/>
      <w:lvlJc w:val="left"/>
      <w:pPr>
        <w:ind w:left="1811" w:hanging="360"/>
      </w:pPr>
      <w:rPr>
        <w:rFonts w:ascii="Wingdings" w:hAnsi="Wingdings" w:hint="default"/>
      </w:rPr>
    </w:lvl>
    <w:lvl w:ilvl="3" w:tplc="0C0A0001" w:tentative="1">
      <w:start w:val="1"/>
      <w:numFmt w:val="bullet"/>
      <w:lvlText w:val=""/>
      <w:lvlJc w:val="left"/>
      <w:pPr>
        <w:ind w:left="2531" w:hanging="360"/>
      </w:pPr>
      <w:rPr>
        <w:rFonts w:ascii="Symbol" w:hAnsi="Symbol" w:hint="default"/>
      </w:rPr>
    </w:lvl>
    <w:lvl w:ilvl="4" w:tplc="0C0A0003" w:tentative="1">
      <w:start w:val="1"/>
      <w:numFmt w:val="bullet"/>
      <w:lvlText w:val="o"/>
      <w:lvlJc w:val="left"/>
      <w:pPr>
        <w:ind w:left="3251" w:hanging="360"/>
      </w:pPr>
      <w:rPr>
        <w:rFonts w:ascii="Courier New" w:hAnsi="Courier New" w:cs="Courier New" w:hint="default"/>
      </w:rPr>
    </w:lvl>
    <w:lvl w:ilvl="5" w:tplc="0C0A0005" w:tentative="1">
      <w:start w:val="1"/>
      <w:numFmt w:val="bullet"/>
      <w:lvlText w:val=""/>
      <w:lvlJc w:val="left"/>
      <w:pPr>
        <w:ind w:left="3971" w:hanging="360"/>
      </w:pPr>
      <w:rPr>
        <w:rFonts w:ascii="Wingdings" w:hAnsi="Wingdings" w:hint="default"/>
      </w:rPr>
    </w:lvl>
    <w:lvl w:ilvl="6" w:tplc="0C0A0001" w:tentative="1">
      <w:start w:val="1"/>
      <w:numFmt w:val="bullet"/>
      <w:lvlText w:val=""/>
      <w:lvlJc w:val="left"/>
      <w:pPr>
        <w:ind w:left="4691" w:hanging="360"/>
      </w:pPr>
      <w:rPr>
        <w:rFonts w:ascii="Symbol" w:hAnsi="Symbol" w:hint="default"/>
      </w:rPr>
    </w:lvl>
    <w:lvl w:ilvl="7" w:tplc="0C0A0003" w:tentative="1">
      <w:start w:val="1"/>
      <w:numFmt w:val="bullet"/>
      <w:lvlText w:val="o"/>
      <w:lvlJc w:val="left"/>
      <w:pPr>
        <w:ind w:left="5411" w:hanging="360"/>
      </w:pPr>
      <w:rPr>
        <w:rFonts w:ascii="Courier New" w:hAnsi="Courier New" w:cs="Courier New" w:hint="default"/>
      </w:rPr>
    </w:lvl>
    <w:lvl w:ilvl="8" w:tplc="0C0A0005" w:tentative="1">
      <w:start w:val="1"/>
      <w:numFmt w:val="bullet"/>
      <w:lvlText w:val=""/>
      <w:lvlJc w:val="left"/>
      <w:pPr>
        <w:ind w:left="6131" w:hanging="360"/>
      </w:pPr>
      <w:rPr>
        <w:rFonts w:ascii="Wingdings" w:hAnsi="Wingdings" w:hint="default"/>
      </w:rPr>
    </w:lvl>
  </w:abstractNum>
  <w:abstractNum w:abstractNumId="19" w15:restartNumberingAfterBreak="0">
    <w:nsid w:val="46EA343E"/>
    <w:multiLevelType w:val="hybridMultilevel"/>
    <w:tmpl w:val="D74AD5B6"/>
    <w:lvl w:ilvl="0" w:tplc="0C8241CC">
      <w:start w:val="1"/>
      <w:numFmt w:val="bullet"/>
      <w:lvlText w:val=""/>
      <w:lvlJc w:val="left"/>
      <w:pPr>
        <w:ind w:left="710" w:hanging="360"/>
      </w:pPr>
      <w:rPr>
        <w:rFonts w:ascii="Symbol" w:hAnsi="Symbol" w:hint="default"/>
      </w:rPr>
    </w:lvl>
    <w:lvl w:ilvl="1" w:tplc="0C0A0003" w:tentative="1">
      <w:start w:val="1"/>
      <w:numFmt w:val="bullet"/>
      <w:lvlText w:val="o"/>
      <w:lvlJc w:val="left"/>
      <w:pPr>
        <w:ind w:left="1430" w:hanging="360"/>
      </w:pPr>
      <w:rPr>
        <w:rFonts w:ascii="Courier New" w:hAnsi="Courier New" w:cs="Courier New" w:hint="default"/>
      </w:rPr>
    </w:lvl>
    <w:lvl w:ilvl="2" w:tplc="0C0A0005" w:tentative="1">
      <w:start w:val="1"/>
      <w:numFmt w:val="bullet"/>
      <w:lvlText w:val=""/>
      <w:lvlJc w:val="left"/>
      <w:pPr>
        <w:ind w:left="2150" w:hanging="360"/>
      </w:pPr>
      <w:rPr>
        <w:rFonts w:ascii="Wingdings" w:hAnsi="Wingdings" w:hint="default"/>
      </w:rPr>
    </w:lvl>
    <w:lvl w:ilvl="3" w:tplc="0C0A0001" w:tentative="1">
      <w:start w:val="1"/>
      <w:numFmt w:val="bullet"/>
      <w:lvlText w:val=""/>
      <w:lvlJc w:val="left"/>
      <w:pPr>
        <w:ind w:left="2870" w:hanging="360"/>
      </w:pPr>
      <w:rPr>
        <w:rFonts w:ascii="Symbol" w:hAnsi="Symbol" w:hint="default"/>
      </w:rPr>
    </w:lvl>
    <w:lvl w:ilvl="4" w:tplc="0C0A0003" w:tentative="1">
      <w:start w:val="1"/>
      <w:numFmt w:val="bullet"/>
      <w:lvlText w:val="o"/>
      <w:lvlJc w:val="left"/>
      <w:pPr>
        <w:ind w:left="3590" w:hanging="360"/>
      </w:pPr>
      <w:rPr>
        <w:rFonts w:ascii="Courier New" w:hAnsi="Courier New" w:cs="Courier New" w:hint="default"/>
      </w:rPr>
    </w:lvl>
    <w:lvl w:ilvl="5" w:tplc="0C0A0005" w:tentative="1">
      <w:start w:val="1"/>
      <w:numFmt w:val="bullet"/>
      <w:lvlText w:val=""/>
      <w:lvlJc w:val="left"/>
      <w:pPr>
        <w:ind w:left="4310" w:hanging="360"/>
      </w:pPr>
      <w:rPr>
        <w:rFonts w:ascii="Wingdings" w:hAnsi="Wingdings" w:hint="default"/>
      </w:rPr>
    </w:lvl>
    <w:lvl w:ilvl="6" w:tplc="0C0A0001" w:tentative="1">
      <w:start w:val="1"/>
      <w:numFmt w:val="bullet"/>
      <w:lvlText w:val=""/>
      <w:lvlJc w:val="left"/>
      <w:pPr>
        <w:ind w:left="5030" w:hanging="360"/>
      </w:pPr>
      <w:rPr>
        <w:rFonts w:ascii="Symbol" w:hAnsi="Symbol" w:hint="default"/>
      </w:rPr>
    </w:lvl>
    <w:lvl w:ilvl="7" w:tplc="0C0A0003" w:tentative="1">
      <w:start w:val="1"/>
      <w:numFmt w:val="bullet"/>
      <w:lvlText w:val="o"/>
      <w:lvlJc w:val="left"/>
      <w:pPr>
        <w:ind w:left="5750" w:hanging="360"/>
      </w:pPr>
      <w:rPr>
        <w:rFonts w:ascii="Courier New" w:hAnsi="Courier New" w:cs="Courier New" w:hint="default"/>
      </w:rPr>
    </w:lvl>
    <w:lvl w:ilvl="8" w:tplc="0C0A0005" w:tentative="1">
      <w:start w:val="1"/>
      <w:numFmt w:val="bullet"/>
      <w:lvlText w:val=""/>
      <w:lvlJc w:val="left"/>
      <w:pPr>
        <w:ind w:left="6470" w:hanging="360"/>
      </w:pPr>
      <w:rPr>
        <w:rFonts w:ascii="Wingdings" w:hAnsi="Wingdings" w:hint="default"/>
      </w:rPr>
    </w:lvl>
  </w:abstractNum>
  <w:abstractNum w:abstractNumId="20" w15:restartNumberingAfterBreak="0">
    <w:nsid w:val="49EB712B"/>
    <w:multiLevelType w:val="hybridMultilevel"/>
    <w:tmpl w:val="93164326"/>
    <w:lvl w:ilvl="0" w:tplc="0C0A0015">
      <w:start w:val="1"/>
      <w:numFmt w:val="upperLetter"/>
      <w:lvlText w:val="%1."/>
      <w:lvlJc w:val="left"/>
      <w:pPr>
        <w:ind w:left="373" w:hanging="360"/>
      </w:pPr>
    </w:lvl>
    <w:lvl w:ilvl="1" w:tplc="0C0A0019" w:tentative="1">
      <w:start w:val="1"/>
      <w:numFmt w:val="lowerLetter"/>
      <w:lvlText w:val="%2."/>
      <w:lvlJc w:val="left"/>
      <w:pPr>
        <w:ind w:left="1093" w:hanging="360"/>
      </w:pPr>
    </w:lvl>
    <w:lvl w:ilvl="2" w:tplc="0C0A001B" w:tentative="1">
      <w:start w:val="1"/>
      <w:numFmt w:val="lowerRoman"/>
      <w:lvlText w:val="%3."/>
      <w:lvlJc w:val="right"/>
      <w:pPr>
        <w:ind w:left="1813" w:hanging="180"/>
      </w:pPr>
    </w:lvl>
    <w:lvl w:ilvl="3" w:tplc="0C0A000F" w:tentative="1">
      <w:start w:val="1"/>
      <w:numFmt w:val="decimal"/>
      <w:lvlText w:val="%4."/>
      <w:lvlJc w:val="left"/>
      <w:pPr>
        <w:ind w:left="2533" w:hanging="360"/>
      </w:pPr>
    </w:lvl>
    <w:lvl w:ilvl="4" w:tplc="0C0A0019" w:tentative="1">
      <w:start w:val="1"/>
      <w:numFmt w:val="lowerLetter"/>
      <w:lvlText w:val="%5."/>
      <w:lvlJc w:val="left"/>
      <w:pPr>
        <w:ind w:left="3253" w:hanging="360"/>
      </w:pPr>
    </w:lvl>
    <w:lvl w:ilvl="5" w:tplc="0C0A001B" w:tentative="1">
      <w:start w:val="1"/>
      <w:numFmt w:val="lowerRoman"/>
      <w:lvlText w:val="%6."/>
      <w:lvlJc w:val="right"/>
      <w:pPr>
        <w:ind w:left="3973" w:hanging="180"/>
      </w:pPr>
    </w:lvl>
    <w:lvl w:ilvl="6" w:tplc="0C0A000F" w:tentative="1">
      <w:start w:val="1"/>
      <w:numFmt w:val="decimal"/>
      <w:lvlText w:val="%7."/>
      <w:lvlJc w:val="left"/>
      <w:pPr>
        <w:ind w:left="4693" w:hanging="360"/>
      </w:pPr>
    </w:lvl>
    <w:lvl w:ilvl="7" w:tplc="0C0A0019" w:tentative="1">
      <w:start w:val="1"/>
      <w:numFmt w:val="lowerLetter"/>
      <w:lvlText w:val="%8."/>
      <w:lvlJc w:val="left"/>
      <w:pPr>
        <w:ind w:left="5413" w:hanging="360"/>
      </w:pPr>
    </w:lvl>
    <w:lvl w:ilvl="8" w:tplc="0C0A001B" w:tentative="1">
      <w:start w:val="1"/>
      <w:numFmt w:val="lowerRoman"/>
      <w:lvlText w:val="%9."/>
      <w:lvlJc w:val="right"/>
      <w:pPr>
        <w:ind w:left="6133" w:hanging="180"/>
      </w:pPr>
    </w:lvl>
  </w:abstractNum>
  <w:abstractNum w:abstractNumId="21" w15:restartNumberingAfterBreak="0">
    <w:nsid w:val="4CD0128F"/>
    <w:multiLevelType w:val="hybridMultilevel"/>
    <w:tmpl w:val="5C687CBA"/>
    <w:lvl w:ilvl="0" w:tplc="0C8241CC">
      <w:start w:val="1"/>
      <w:numFmt w:val="bullet"/>
      <w:lvlText w:val=""/>
      <w:lvlJc w:val="left"/>
      <w:pPr>
        <w:ind w:left="370" w:hanging="360"/>
      </w:pPr>
      <w:rPr>
        <w:rFonts w:ascii="Symbol" w:hAnsi="Symbol" w:hint="default"/>
      </w:rPr>
    </w:lvl>
    <w:lvl w:ilvl="1" w:tplc="0C0A0003" w:tentative="1">
      <w:start w:val="1"/>
      <w:numFmt w:val="bullet"/>
      <w:lvlText w:val="o"/>
      <w:lvlJc w:val="left"/>
      <w:pPr>
        <w:ind w:left="1090" w:hanging="360"/>
      </w:pPr>
      <w:rPr>
        <w:rFonts w:ascii="Courier New" w:hAnsi="Courier New" w:cs="Courier New" w:hint="default"/>
      </w:rPr>
    </w:lvl>
    <w:lvl w:ilvl="2" w:tplc="0C0A0005" w:tentative="1">
      <w:start w:val="1"/>
      <w:numFmt w:val="bullet"/>
      <w:lvlText w:val=""/>
      <w:lvlJc w:val="left"/>
      <w:pPr>
        <w:ind w:left="1810" w:hanging="360"/>
      </w:pPr>
      <w:rPr>
        <w:rFonts w:ascii="Wingdings" w:hAnsi="Wingdings" w:hint="default"/>
      </w:rPr>
    </w:lvl>
    <w:lvl w:ilvl="3" w:tplc="0C0A0001" w:tentative="1">
      <w:start w:val="1"/>
      <w:numFmt w:val="bullet"/>
      <w:lvlText w:val=""/>
      <w:lvlJc w:val="left"/>
      <w:pPr>
        <w:ind w:left="2530" w:hanging="360"/>
      </w:pPr>
      <w:rPr>
        <w:rFonts w:ascii="Symbol" w:hAnsi="Symbol" w:hint="default"/>
      </w:rPr>
    </w:lvl>
    <w:lvl w:ilvl="4" w:tplc="0C0A0003" w:tentative="1">
      <w:start w:val="1"/>
      <w:numFmt w:val="bullet"/>
      <w:lvlText w:val="o"/>
      <w:lvlJc w:val="left"/>
      <w:pPr>
        <w:ind w:left="3250" w:hanging="360"/>
      </w:pPr>
      <w:rPr>
        <w:rFonts w:ascii="Courier New" w:hAnsi="Courier New" w:cs="Courier New" w:hint="default"/>
      </w:rPr>
    </w:lvl>
    <w:lvl w:ilvl="5" w:tplc="0C0A0005" w:tentative="1">
      <w:start w:val="1"/>
      <w:numFmt w:val="bullet"/>
      <w:lvlText w:val=""/>
      <w:lvlJc w:val="left"/>
      <w:pPr>
        <w:ind w:left="3970" w:hanging="360"/>
      </w:pPr>
      <w:rPr>
        <w:rFonts w:ascii="Wingdings" w:hAnsi="Wingdings" w:hint="default"/>
      </w:rPr>
    </w:lvl>
    <w:lvl w:ilvl="6" w:tplc="0C0A0001" w:tentative="1">
      <w:start w:val="1"/>
      <w:numFmt w:val="bullet"/>
      <w:lvlText w:val=""/>
      <w:lvlJc w:val="left"/>
      <w:pPr>
        <w:ind w:left="4690" w:hanging="360"/>
      </w:pPr>
      <w:rPr>
        <w:rFonts w:ascii="Symbol" w:hAnsi="Symbol" w:hint="default"/>
      </w:rPr>
    </w:lvl>
    <w:lvl w:ilvl="7" w:tplc="0C0A0003" w:tentative="1">
      <w:start w:val="1"/>
      <w:numFmt w:val="bullet"/>
      <w:lvlText w:val="o"/>
      <w:lvlJc w:val="left"/>
      <w:pPr>
        <w:ind w:left="5410" w:hanging="360"/>
      </w:pPr>
      <w:rPr>
        <w:rFonts w:ascii="Courier New" w:hAnsi="Courier New" w:cs="Courier New" w:hint="default"/>
      </w:rPr>
    </w:lvl>
    <w:lvl w:ilvl="8" w:tplc="0C0A0005" w:tentative="1">
      <w:start w:val="1"/>
      <w:numFmt w:val="bullet"/>
      <w:lvlText w:val=""/>
      <w:lvlJc w:val="left"/>
      <w:pPr>
        <w:ind w:left="6130" w:hanging="360"/>
      </w:pPr>
      <w:rPr>
        <w:rFonts w:ascii="Wingdings" w:hAnsi="Wingdings" w:hint="default"/>
      </w:rPr>
    </w:lvl>
  </w:abstractNum>
  <w:abstractNum w:abstractNumId="22" w15:restartNumberingAfterBreak="0">
    <w:nsid w:val="553A584C"/>
    <w:multiLevelType w:val="hybridMultilevel"/>
    <w:tmpl w:val="6B1EDF4E"/>
    <w:lvl w:ilvl="0" w:tplc="0C8241CC">
      <w:start w:val="1"/>
      <w:numFmt w:val="bullet"/>
      <w:lvlText w:val=""/>
      <w:lvlJc w:val="left"/>
      <w:pPr>
        <w:ind w:left="370" w:hanging="360"/>
      </w:pPr>
      <w:rPr>
        <w:rFonts w:ascii="Symbol" w:hAnsi="Symbol" w:hint="default"/>
      </w:rPr>
    </w:lvl>
    <w:lvl w:ilvl="1" w:tplc="0C0A0003">
      <w:start w:val="1"/>
      <w:numFmt w:val="bullet"/>
      <w:lvlText w:val="o"/>
      <w:lvlJc w:val="left"/>
      <w:pPr>
        <w:ind w:left="1090" w:hanging="360"/>
      </w:pPr>
      <w:rPr>
        <w:rFonts w:ascii="Courier New" w:hAnsi="Courier New" w:cs="Courier New" w:hint="default"/>
      </w:rPr>
    </w:lvl>
    <w:lvl w:ilvl="2" w:tplc="0C0A0005" w:tentative="1">
      <w:start w:val="1"/>
      <w:numFmt w:val="bullet"/>
      <w:lvlText w:val=""/>
      <w:lvlJc w:val="left"/>
      <w:pPr>
        <w:ind w:left="1810" w:hanging="360"/>
      </w:pPr>
      <w:rPr>
        <w:rFonts w:ascii="Wingdings" w:hAnsi="Wingdings" w:hint="default"/>
      </w:rPr>
    </w:lvl>
    <w:lvl w:ilvl="3" w:tplc="0C0A0001" w:tentative="1">
      <w:start w:val="1"/>
      <w:numFmt w:val="bullet"/>
      <w:lvlText w:val=""/>
      <w:lvlJc w:val="left"/>
      <w:pPr>
        <w:ind w:left="2530" w:hanging="360"/>
      </w:pPr>
      <w:rPr>
        <w:rFonts w:ascii="Symbol" w:hAnsi="Symbol" w:hint="default"/>
      </w:rPr>
    </w:lvl>
    <w:lvl w:ilvl="4" w:tplc="0C0A0003" w:tentative="1">
      <w:start w:val="1"/>
      <w:numFmt w:val="bullet"/>
      <w:lvlText w:val="o"/>
      <w:lvlJc w:val="left"/>
      <w:pPr>
        <w:ind w:left="3250" w:hanging="360"/>
      </w:pPr>
      <w:rPr>
        <w:rFonts w:ascii="Courier New" w:hAnsi="Courier New" w:cs="Courier New" w:hint="default"/>
      </w:rPr>
    </w:lvl>
    <w:lvl w:ilvl="5" w:tplc="0C0A0005" w:tentative="1">
      <w:start w:val="1"/>
      <w:numFmt w:val="bullet"/>
      <w:lvlText w:val=""/>
      <w:lvlJc w:val="left"/>
      <w:pPr>
        <w:ind w:left="3970" w:hanging="360"/>
      </w:pPr>
      <w:rPr>
        <w:rFonts w:ascii="Wingdings" w:hAnsi="Wingdings" w:hint="default"/>
      </w:rPr>
    </w:lvl>
    <w:lvl w:ilvl="6" w:tplc="0C0A0001" w:tentative="1">
      <w:start w:val="1"/>
      <w:numFmt w:val="bullet"/>
      <w:lvlText w:val=""/>
      <w:lvlJc w:val="left"/>
      <w:pPr>
        <w:ind w:left="4690" w:hanging="360"/>
      </w:pPr>
      <w:rPr>
        <w:rFonts w:ascii="Symbol" w:hAnsi="Symbol" w:hint="default"/>
      </w:rPr>
    </w:lvl>
    <w:lvl w:ilvl="7" w:tplc="0C0A0003" w:tentative="1">
      <w:start w:val="1"/>
      <w:numFmt w:val="bullet"/>
      <w:lvlText w:val="o"/>
      <w:lvlJc w:val="left"/>
      <w:pPr>
        <w:ind w:left="5410" w:hanging="360"/>
      </w:pPr>
      <w:rPr>
        <w:rFonts w:ascii="Courier New" w:hAnsi="Courier New" w:cs="Courier New" w:hint="default"/>
      </w:rPr>
    </w:lvl>
    <w:lvl w:ilvl="8" w:tplc="0C0A0005" w:tentative="1">
      <w:start w:val="1"/>
      <w:numFmt w:val="bullet"/>
      <w:lvlText w:val=""/>
      <w:lvlJc w:val="left"/>
      <w:pPr>
        <w:ind w:left="6130" w:hanging="360"/>
      </w:pPr>
      <w:rPr>
        <w:rFonts w:ascii="Wingdings" w:hAnsi="Wingdings" w:hint="default"/>
      </w:rPr>
    </w:lvl>
  </w:abstractNum>
  <w:abstractNum w:abstractNumId="23" w15:restartNumberingAfterBreak="0">
    <w:nsid w:val="576C1B30"/>
    <w:multiLevelType w:val="hybridMultilevel"/>
    <w:tmpl w:val="7090A53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5A873B34"/>
    <w:multiLevelType w:val="hybridMultilevel"/>
    <w:tmpl w:val="EA4CF15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C016945"/>
    <w:multiLevelType w:val="hybridMultilevel"/>
    <w:tmpl w:val="93301C20"/>
    <w:lvl w:ilvl="0" w:tplc="A2C04690">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FC6795B"/>
    <w:multiLevelType w:val="hybridMultilevel"/>
    <w:tmpl w:val="390E2A06"/>
    <w:lvl w:ilvl="0" w:tplc="0C8241CC">
      <w:start w:val="1"/>
      <w:numFmt w:val="bullet"/>
      <w:lvlText w:val=""/>
      <w:lvlJc w:val="left"/>
      <w:pPr>
        <w:ind w:left="722" w:hanging="360"/>
      </w:pPr>
      <w:rPr>
        <w:rFonts w:ascii="Symbol" w:hAnsi="Symbol" w:hint="default"/>
      </w:rPr>
    </w:lvl>
    <w:lvl w:ilvl="1" w:tplc="0C0A0003" w:tentative="1">
      <w:start w:val="1"/>
      <w:numFmt w:val="bullet"/>
      <w:lvlText w:val="o"/>
      <w:lvlJc w:val="left"/>
      <w:pPr>
        <w:ind w:left="1442" w:hanging="360"/>
      </w:pPr>
      <w:rPr>
        <w:rFonts w:ascii="Courier New" w:hAnsi="Courier New" w:cs="Courier New" w:hint="default"/>
      </w:rPr>
    </w:lvl>
    <w:lvl w:ilvl="2" w:tplc="0C0A0005" w:tentative="1">
      <w:start w:val="1"/>
      <w:numFmt w:val="bullet"/>
      <w:lvlText w:val=""/>
      <w:lvlJc w:val="left"/>
      <w:pPr>
        <w:ind w:left="2162" w:hanging="360"/>
      </w:pPr>
      <w:rPr>
        <w:rFonts w:ascii="Wingdings" w:hAnsi="Wingdings" w:hint="default"/>
      </w:rPr>
    </w:lvl>
    <w:lvl w:ilvl="3" w:tplc="0C0A0001" w:tentative="1">
      <w:start w:val="1"/>
      <w:numFmt w:val="bullet"/>
      <w:lvlText w:val=""/>
      <w:lvlJc w:val="left"/>
      <w:pPr>
        <w:ind w:left="2882" w:hanging="360"/>
      </w:pPr>
      <w:rPr>
        <w:rFonts w:ascii="Symbol" w:hAnsi="Symbol" w:hint="default"/>
      </w:rPr>
    </w:lvl>
    <w:lvl w:ilvl="4" w:tplc="0C0A0003" w:tentative="1">
      <w:start w:val="1"/>
      <w:numFmt w:val="bullet"/>
      <w:lvlText w:val="o"/>
      <w:lvlJc w:val="left"/>
      <w:pPr>
        <w:ind w:left="3602" w:hanging="360"/>
      </w:pPr>
      <w:rPr>
        <w:rFonts w:ascii="Courier New" w:hAnsi="Courier New" w:cs="Courier New" w:hint="default"/>
      </w:rPr>
    </w:lvl>
    <w:lvl w:ilvl="5" w:tplc="0C0A0005" w:tentative="1">
      <w:start w:val="1"/>
      <w:numFmt w:val="bullet"/>
      <w:lvlText w:val=""/>
      <w:lvlJc w:val="left"/>
      <w:pPr>
        <w:ind w:left="4322" w:hanging="360"/>
      </w:pPr>
      <w:rPr>
        <w:rFonts w:ascii="Wingdings" w:hAnsi="Wingdings" w:hint="default"/>
      </w:rPr>
    </w:lvl>
    <w:lvl w:ilvl="6" w:tplc="0C0A0001" w:tentative="1">
      <w:start w:val="1"/>
      <w:numFmt w:val="bullet"/>
      <w:lvlText w:val=""/>
      <w:lvlJc w:val="left"/>
      <w:pPr>
        <w:ind w:left="5042" w:hanging="360"/>
      </w:pPr>
      <w:rPr>
        <w:rFonts w:ascii="Symbol" w:hAnsi="Symbol" w:hint="default"/>
      </w:rPr>
    </w:lvl>
    <w:lvl w:ilvl="7" w:tplc="0C0A0003" w:tentative="1">
      <w:start w:val="1"/>
      <w:numFmt w:val="bullet"/>
      <w:lvlText w:val="o"/>
      <w:lvlJc w:val="left"/>
      <w:pPr>
        <w:ind w:left="5762" w:hanging="360"/>
      </w:pPr>
      <w:rPr>
        <w:rFonts w:ascii="Courier New" w:hAnsi="Courier New" w:cs="Courier New" w:hint="default"/>
      </w:rPr>
    </w:lvl>
    <w:lvl w:ilvl="8" w:tplc="0C0A0005" w:tentative="1">
      <w:start w:val="1"/>
      <w:numFmt w:val="bullet"/>
      <w:lvlText w:val=""/>
      <w:lvlJc w:val="left"/>
      <w:pPr>
        <w:ind w:left="6482" w:hanging="360"/>
      </w:pPr>
      <w:rPr>
        <w:rFonts w:ascii="Wingdings" w:hAnsi="Wingdings" w:hint="default"/>
      </w:rPr>
    </w:lvl>
  </w:abstractNum>
  <w:abstractNum w:abstractNumId="27" w15:restartNumberingAfterBreak="0">
    <w:nsid w:val="70791035"/>
    <w:multiLevelType w:val="hybridMultilevel"/>
    <w:tmpl w:val="05FE2EA4"/>
    <w:lvl w:ilvl="0" w:tplc="A796AF5A">
      <w:start w:val="3"/>
      <w:numFmt w:val="bullet"/>
      <w:lvlText w:val="-"/>
      <w:lvlJc w:val="left"/>
      <w:pPr>
        <w:ind w:left="362" w:hanging="360"/>
      </w:pPr>
      <w:rPr>
        <w:rFonts w:ascii="Arial" w:eastAsiaTheme="minorEastAsia" w:hAnsi="Arial" w:cs="Arial" w:hint="default"/>
      </w:rPr>
    </w:lvl>
    <w:lvl w:ilvl="1" w:tplc="0C0A0003" w:tentative="1">
      <w:start w:val="1"/>
      <w:numFmt w:val="bullet"/>
      <w:lvlText w:val="o"/>
      <w:lvlJc w:val="left"/>
      <w:pPr>
        <w:ind w:left="1082" w:hanging="360"/>
      </w:pPr>
      <w:rPr>
        <w:rFonts w:ascii="Courier New" w:hAnsi="Courier New" w:cs="Courier New" w:hint="default"/>
      </w:rPr>
    </w:lvl>
    <w:lvl w:ilvl="2" w:tplc="0C0A0005" w:tentative="1">
      <w:start w:val="1"/>
      <w:numFmt w:val="bullet"/>
      <w:lvlText w:val=""/>
      <w:lvlJc w:val="left"/>
      <w:pPr>
        <w:ind w:left="1802" w:hanging="360"/>
      </w:pPr>
      <w:rPr>
        <w:rFonts w:ascii="Wingdings" w:hAnsi="Wingdings" w:hint="default"/>
      </w:rPr>
    </w:lvl>
    <w:lvl w:ilvl="3" w:tplc="0C0A0001" w:tentative="1">
      <w:start w:val="1"/>
      <w:numFmt w:val="bullet"/>
      <w:lvlText w:val=""/>
      <w:lvlJc w:val="left"/>
      <w:pPr>
        <w:ind w:left="2522" w:hanging="360"/>
      </w:pPr>
      <w:rPr>
        <w:rFonts w:ascii="Symbol" w:hAnsi="Symbol" w:hint="default"/>
      </w:rPr>
    </w:lvl>
    <w:lvl w:ilvl="4" w:tplc="0C0A0003" w:tentative="1">
      <w:start w:val="1"/>
      <w:numFmt w:val="bullet"/>
      <w:lvlText w:val="o"/>
      <w:lvlJc w:val="left"/>
      <w:pPr>
        <w:ind w:left="3242" w:hanging="360"/>
      </w:pPr>
      <w:rPr>
        <w:rFonts w:ascii="Courier New" w:hAnsi="Courier New" w:cs="Courier New" w:hint="default"/>
      </w:rPr>
    </w:lvl>
    <w:lvl w:ilvl="5" w:tplc="0C0A0005" w:tentative="1">
      <w:start w:val="1"/>
      <w:numFmt w:val="bullet"/>
      <w:lvlText w:val=""/>
      <w:lvlJc w:val="left"/>
      <w:pPr>
        <w:ind w:left="3962" w:hanging="360"/>
      </w:pPr>
      <w:rPr>
        <w:rFonts w:ascii="Wingdings" w:hAnsi="Wingdings" w:hint="default"/>
      </w:rPr>
    </w:lvl>
    <w:lvl w:ilvl="6" w:tplc="0C0A0001" w:tentative="1">
      <w:start w:val="1"/>
      <w:numFmt w:val="bullet"/>
      <w:lvlText w:val=""/>
      <w:lvlJc w:val="left"/>
      <w:pPr>
        <w:ind w:left="4682" w:hanging="360"/>
      </w:pPr>
      <w:rPr>
        <w:rFonts w:ascii="Symbol" w:hAnsi="Symbol" w:hint="default"/>
      </w:rPr>
    </w:lvl>
    <w:lvl w:ilvl="7" w:tplc="0C0A0003" w:tentative="1">
      <w:start w:val="1"/>
      <w:numFmt w:val="bullet"/>
      <w:lvlText w:val="o"/>
      <w:lvlJc w:val="left"/>
      <w:pPr>
        <w:ind w:left="5402" w:hanging="360"/>
      </w:pPr>
      <w:rPr>
        <w:rFonts w:ascii="Courier New" w:hAnsi="Courier New" w:cs="Courier New" w:hint="default"/>
      </w:rPr>
    </w:lvl>
    <w:lvl w:ilvl="8" w:tplc="0C0A0005" w:tentative="1">
      <w:start w:val="1"/>
      <w:numFmt w:val="bullet"/>
      <w:lvlText w:val=""/>
      <w:lvlJc w:val="left"/>
      <w:pPr>
        <w:ind w:left="6122" w:hanging="360"/>
      </w:pPr>
      <w:rPr>
        <w:rFonts w:ascii="Wingdings" w:hAnsi="Wingdings" w:hint="default"/>
      </w:rPr>
    </w:lvl>
  </w:abstractNum>
  <w:abstractNum w:abstractNumId="28" w15:restartNumberingAfterBreak="0">
    <w:nsid w:val="70ED1523"/>
    <w:multiLevelType w:val="hybridMultilevel"/>
    <w:tmpl w:val="A532F970"/>
    <w:lvl w:ilvl="0" w:tplc="0C8241CC">
      <w:start w:val="1"/>
      <w:numFmt w:val="bullet"/>
      <w:lvlText w:val=""/>
      <w:lvlJc w:val="left"/>
      <w:pPr>
        <w:ind w:left="370" w:hanging="360"/>
      </w:pPr>
      <w:rPr>
        <w:rFonts w:ascii="Symbol" w:hAnsi="Symbol" w:hint="default"/>
      </w:rPr>
    </w:lvl>
    <w:lvl w:ilvl="1" w:tplc="0C0A0003" w:tentative="1">
      <w:start w:val="1"/>
      <w:numFmt w:val="bullet"/>
      <w:lvlText w:val="o"/>
      <w:lvlJc w:val="left"/>
      <w:pPr>
        <w:ind w:left="1090" w:hanging="360"/>
      </w:pPr>
      <w:rPr>
        <w:rFonts w:ascii="Courier New" w:hAnsi="Courier New" w:cs="Courier New" w:hint="default"/>
      </w:rPr>
    </w:lvl>
    <w:lvl w:ilvl="2" w:tplc="0C0A0005" w:tentative="1">
      <w:start w:val="1"/>
      <w:numFmt w:val="bullet"/>
      <w:lvlText w:val=""/>
      <w:lvlJc w:val="left"/>
      <w:pPr>
        <w:ind w:left="1810" w:hanging="360"/>
      </w:pPr>
      <w:rPr>
        <w:rFonts w:ascii="Wingdings" w:hAnsi="Wingdings" w:hint="default"/>
      </w:rPr>
    </w:lvl>
    <w:lvl w:ilvl="3" w:tplc="0C0A0001" w:tentative="1">
      <w:start w:val="1"/>
      <w:numFmt w:val="bullet"/>
      <w:lvlText w:val=""/>
      <w:lvlJc w:val="left"/>
      <w:pPr>
        <w:ind w:left="2530" w:hanging="360"/>
      </w:pPr>
      <w:rPr>
        <w:rFonts w:ascii="Symbol" w:hAnsi="Symbol" w:hint="default"/>
      </w:rPr>
    </w:lvl>
    <w:lvl w:ilvl="4" w:tplc="0C0A0003" w:tentative="1">
      <w:start w:val="1"/>
      <w:numFmt w:val="bullet"/>
      <w:lvlText w:val="o"/>
      <w:lvlJc w:val="left"/>
      <w:pPr>
        <w:ind w:left="3250" w:hanging="360"/>
      </w:pPr>
      <w:rPr>
        <w:rFonts w:ascii="Courier New" w:hAnsi="Courier New" w:cs="Courier New" w:hint="default"/>
      </w:rPr>
    </w:lvl>
    <w:lvl w:ilvl="5" w:tplc="0C0A0005" w:tentative="1">
      <w:start w:val="1"/>
      <w:numFmt w:val="bullet"/>
      <w:lvlText w:val=""/>
      <w:lvlJc w:val="left"/>
      <w:pPr>
        <w:ind w:left="3970" w:hanging="360"/>
      </w:pPr>
      <w:rPr>
        <w:rFonts w:ascii="Wingdings" w:hAnsi="Wingdings" w:hint="default"/>
      </w:rPr>
    </w:lvl>
    <w:lvl w:ilvl="6" w:tplc="0C0A0001" w:tentative="1">
      <w:start w:val="1"/>
      <w:numFmt w:val="bullet"/>
      <w:lvlText w:val=""/>
      <w:lvlJc w:val="left"/>
      <w:pPr>
        <w:ind w:left="4690" w:hanging="360"/>
      </w:pPr>
      <w:rPr>
        <w:rFonts w:ascii="Symbol" w:hAnsi="Symbol" w:hint="default"/>
      </w:rPr>
    </w:lvl>
    <w:lvl w:ilvl="7" w:tplc="0C0A0003" w:tentative="1">
      <w:start w:val="1"/>
      <w:numFmt w:val="bullet"/>
      <w:lvlText w:val="o"/>
      <w:lvlJc w:val="left"/>
      <w:pPr>
        <w:ind w:left="5410" w:hanging="360"/>
      </w:pPr>
      <w:rPr>
        <w:rFonts w:ascii="Courier New" w:hAnsi="Courier New" w:cs="Courier New" w:hint="default"/>
      </w:rPr>
    </w:lvl>
    <w:lvl w:ilvl="8" w:tplc="0C0A0005" w:tentative="1">
      <w:start w:val="1"/>
      <w:numFmt w:val="bullet"/>
      <w:lvlText w:val=""/>
      <w:lvlJc w:val="left"/>
      <w:pPr>
        <w:ind w:left="6130" w:hanging="360"/>
      </w:pPr>
      <w:rPr>
        <w:rFonts w:ascii="Wingdings" w:hAnsi="Wingdings" w:hint="default"/>
      </w:rPr>
    </w:lvl>
  </w:abstractNum>
  <w:abstractNum w:abstractNumId="29" w15:restartNumberingAfterBreak="0">
    <w:nsid w:val="789E1C1C"/>
    <w:multiLevelType w:val="hybridMultilevel"/>
    <w:tmpl w:val="4302FA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99B02BE"/>
    <w:multiLevelType w:val="hybridMultilevel"/>
    <w:tmpl w:val="C3B6CC88"/>
    <w:lvl w:ilvl="0" w:tplc="3690A33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BAA7721"/>
    <w:multiLevelType w:val="multilevel"/>
    <w:tmpl w:val="1318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12486F"/>
    <w:multiLevelType w:val="hybridMultilevel"/>
    <w:tmpl w:val="047C7C7E"/>
    <w:lvl w:ilvl="0" w:tplc="0C8241CC">
      <w:start w:val="1"/>
      <w:numFmt w:val="bullet"/>
      <w:lvlText w:val=""/>
      <w:lvlJc w:val="left"/>
      <w:pPr>
        <w:ind w:left="370" w:hanging="360"/>
      </w:pPr>
      <w:rPr>
        <w:rFonts w:ascii="Symbol" w:hAnsi="Symbol" w:hint="default"/>
      </w:rPr>
    </w:lvl>
    <w:lvl w:ilvl="1" w:tplc="0C0A0003" w:tentative="1">
      <w:start w:val="1"/>
      <w:numFmt w:val="bullet"/>
      <w:lvlText w:val="o"/>
      <w:lvlJc w:val="left"/>
      <w:pPr>
        <w:ind w:left="1090" w:hanging="360"/>
      </w:pPr>
      <w:rPr>
        <w:rFonts w:ascii="Courier New" w:hAnsi="Courier New" w:cs="Courier New" w:hint="default"/>
      </w:rPr>
    </w:lvl>
    <w:lvl w:ilvl="2" w:tplc="0C0A0005" w:tentative="1">
      <w:start w:val="1"/>
      <w:numFmt w:val="bullet"/>
      <w:lvlText w:val=""/>
      <w:lvlJc w:val="left"/>
      <w:pPr>
        <w:ind w:left="1810" w:hanging="360"/>
      </w:pPr>
      <w:rPr>
        <w:rFonts w:ascii="Wingdings" w:hAnsi="Wingdings" w:hint="default"/>
      </w:rPr>
    </w:lvl>
    <w:lvl w:ilvl="3" w:tplc="0C0A0001" w:tentative="1">
      <w:start w:val="1"/>
      <w:numFmt w:val="bullet"/>
      <w:lvlText w:val=""/>
      <w:lvlJc w:val="left"/>
      <w:pPr>
        <w:ind w:left="2530" w:hanging="360"/>
      </w:pPr>
      <w:rPr>
        <w:rFonts w:ascii="Symbol" w:hAnsi="Symbol" w:hint="default"/>
      </w:rPr>
    </w:lvl>
    <w:lvl w:ilvl="4" w:tplc="0C0A0003" w:tentative="1">
      <w:start w:val="1"/>
      <w:numFmt w:val="bullet"/>
      <w:lvlText w:val="o"/>
      <w:lvlJc w:val="left"/>
      <w:pPr>
        <w:ind w:left="3250" w:hanging="360"/>
      </w:pPr>
      <w:rPr>
        <w:rFonts w:ascii="Courier New" w:hAnsi="Courier New" w:cs="Courier New" w:hint="default"/>
      </w:rPr>
    </w:lvl>
    <w:lvl w:ilvl="5" w:tplc="0C0A0005" w:tentative="1">
      <w:start w:val="1"/>
      <w:numFmt w:val="bullet"/>
      <w:lvlText w:val=""/>
      <w:lvlJc w:val="left"/>
      <w:pPr>
        <w:ind w:left="3970" w:hanging="360"/>
      </w:pPr>
      <w:rPr>
        <w:rFonts w:ascii="Wingdings" w:hAnsi="Wingdings" w:hint="default"/>
      </w:rPr>
    </w:lvl>
    <w:lvl w:ilvl="6" w:tplc="0C0A0001" w:tentative="1">
      <w:start w:val="1"/>
      <w:numFmt w:val="bullet"/>
      <w:lvlText w:val=""/>
      <w:lvlJc w:val="left"/>
      <w:pPr>
        <w:ind w:left="4690" w:hanging="360"/>
      </w:pPr>
      <w:rPr>
        <w:rFonts w:ascii="Symbol" w:hAnsi="Symbol" w:hint="default"/>
      </w:rPr>
    </w:lvl>
    <w:lvl w:ilvl="7" w:tplc="0C0A0003" w:tentative="1">
      <w:start w:val="1"/>
      <w:numFmt w:val="bullet"/>
      <w:lvlText w:val="o"/>
      <w:lvlJc w:val="left"/>
      <w:pPr>
        <w:ind w:left="5410" w:hanging="360"/>
      </w:pPr>
      <w:rPr>
        <w:rFonts w:ascii="Courier New" w:hAnsi="Courier New" w:cs="Courier New" w:hint="default"/>
      </w:rPr>
    </w:lvl>
    <w:lvl w:ilvl="8" w:tplc="0C0A0005" w:tentative="1">
      <w:start w:val="1"/>
      <w:numFmt w:val="bullet"/>
      <w:lvlText w:val=""/>
      <w:lvlJc w:val="left"/>
      <w:pPr>
        <w:ind w:left="6130" w:hanging="360"/>
      </w:pPr>
      <w:rPr>
        <w:rFonts w:ascii="Wingdings" w:hAnsi="Wingdings" w:hint="default"/>
      </w:rPr>
    </w:lvl>
  </w:abstractNum>
  <w:num w:numId="1">
    <w:abstractNumId w:val="11"/>
  </w:num>
  <w:num w:numId="2">
    <w:abstractNumId w:val="28"/>
  </w:num>
  <w:num w:numId="3">
    <w:abstractNumId w:val="3"/>
  </w:num>
  <w:num w:numId="4">
    <w:abstractNumId w:val="5"/>
  </w:num>
  <w:num w:numId="5">
    <w:abstractNumId w:val="4"/>
  </w:num>
  <w:num w:numId="6">
    <w:abstractNumId w:val="27"/>
  </w:num>
  <w:num w:numId="7">
    <w:abstractNumId w:val="1"/>
  </w:num>
  <w:num w:numId="8">
    <w:abstractNumId w:val="26"/>
  </w:num>
  <w:num w:numId="9">
    <w:abstractNumId w:val="8"/>
  </w:num>
  <w:num w:numId="10">
    <w:abstractNumId w:val="6"/>
  </w:num>
  <w:num w:numId="11">
    <w:abstractNumId w:val="19"/>
  </w:num>
  <w:num w:numId="12">
    <w:abstractNumId w:val="18"/>
  </w:num>
  <w:num w:numId="13">
    <w:abstractNumId w:val="10"/>
  </w:num>
  <w:num w:numId="14">
    <w:abstractNumId w:val="22"/>
  </w:num>
  <w:num w:numId="15">
    <w:abstractNumId w:val="9"/>
  </w:num>
  <w:num w:numId="16">
    <w:abstractNumId w:val="32"/>
  </w:num>
  <w:num w:numId="17">
    <w:abstractNumId w:val="24"/>
  </w:num>
  <w:num w:numId="18">
    <w:abstractNumId w:val="12"/>
  </w:num>
  <w:num w:numId="19">
    <w:abstractNumId w:val="23"/>
  </w:num>
  <w:num w:numId="20">
    <w:abstractNumId w:val="2"/>
  </w:num>
  <w:num w:numId="21">
    <w:abstractNumId w:val="0"/>
  </w:num>
  <w:num w:numId="22">
    <w:abstractNumId w:val="21"/>
  </w:num>
  <w:num w:numId="23">
    <w:abstractNumId w:val="15"/>
  </w:num>
  <w:num w:numId="24">
    <w:abstractNumId w:val="16"/>
  </w:num>
  <w:num w:numId="25">
    <w:abstractNumId w:val="7"/>
  </w:num>
  <w:num w:numId="26">
    <w:abstractNumId w:val="20"/>
  </w:num>
  <w:num w:numId="27">
    <w:abstractNumId w:val="25"/>
  </w:num>
  <w:num w:numId="28">
    <w:abstractNumId w:val="13"/>
  </w:num>
  <w:num w:numId="29">
    <w:abstractNumId w:val="29"/>
  </w:num>
  <w:num w:numId="30">
    <w:abstractNumId w:val="17"/>
  </w:num>
  <w:num w:numId="31">
    <w:abstractNumId w:val="30"/>
  </w:num>
  <w:num w:numId="32">
    <w:abstractNumId w:val="1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CE"/>
    <w:rsid w:val="000013F3"/>
    <w:rsid w:val="00002A2E"/>
    <w:rsid w:val="00003082"/>
    <w:rsid w:val="00003136"/>
    <w:rsid w:val="00004380"/>
    <w:rsid w:val="00005A48"/>
    <w:rsid w:val="0000690F"/>
    <w:rsid w:val="00010AB1"/>
    <w:rsid w:val="00015B2D"/>
    <w:rsid w:val="0002251A"/>
    <w:rsid w:val="00030B0B"/>
    <w:rsid w:val="00035CDD"/>
    <w:rsid w:val="000427D8"/>
    <w:rsid w:val="00047E42"/>
    <w:rsid w:val="00050366"/>
    <w:rsid w:val="00054F99"/>
    <w:rsid w:val="00062668"/>
    <w:rsid w:val="00065F80"/>
    <w:rsid w:val="000676F3"/>
    <w:rsid w:val="00070243"/>
    <w:rsid w:val="0007589A"/>
    <w:rsid w:val="00080B68"/>
    <w:rsid w:val="0008568D"/>
    <w:rsid w:val="00090563"/>
    <w:rsid w:val="00091ACC"/>
    <w:rsid w:val="00094B23"/>
    <w:rsid w:val="000A278E"/>
    <w:rsid w:val="000A3354"/>
    <w:rsid w:val="000A36E6"/>
    <w:rsid w:val="000B27D4"/>
    <w:rsid w:val="000C20EF"/>
    <w:rsid w:val="000C540F"/>
    <w:rsid w:val="000C58B2"/>
    <w:rsid w:val="000C627C"/>
    <w:rsid w:val="000C7AAF"/>
    <w:rsid w:val="000D0237"/>
    <w:rsid w:val="000D2BA0"/>
    <w:rsid w:val="000D2DF8"/>
    <w:rsid w:val="000D5F99"/>
    <w:rsid w:val="000D6521"/>
    <w:rsid w:val="000E002B"/>
    <w:rsid w:val="000E3111"/>
    <w:rsid w:val="000E40FC"/>
    <w:rsid w:val="000E4142"/>
    <w:rsid w:val="000E7ED1"/>
    <w:rsid w:val="000F06F7"/>
    <w:rsid w:val="000F5C7E"/>
    <w:rsid w:val="000F6FEB"/>
    <w:rsid w:val="00101B77"/>
    <w:rsid w:val="0010541C"/>
    <w:rsid w:val="001162B1"/>
    <w:rsid w:val="001209B8"/>
    <w:rsid w:val="001260E5"/>
    <w:rsid w:val="00134998"/>
    <w:rsid w:val="00135328"/>
    <w:rsid w:val="0014178B"/>
    <w:rsid w:val="0014315B"/>
    <w:rsid w:val="00144F13"/>
    <w:rsid w:val="001477FF"/>
    <w:rsid w:val="00155C16"/>
    <w:rsid w:val="0015699B"/>
    <w:rsid w:val="001624F5"/>
    <w:rsid w:val="00163988"/>
    <w:rsid w:val="00170D57"/>
    <w:rsid w:val="0017201E"/>
    <w:rsid w:val="00174881"/>
    <w:rsid w:val="00175129"/>
    <w:rsid w:val="00186CA2"/>
    <w:rsid w:val="001877EB"/>
    <w:rsid w:val="001916BC"/>
    <w:rsid w:val="00194938"/>
    <w:rsid w:val="00197B06"/>
    <w:rsid w:val="001A2D50"/>
    <w:rsid w:val="001A5040"/>
    <w:rsid w:val="001B040A"/>
    <w:rsid w:val="001B282A"/>
    <w:rsid w:val="001B446E"/>
    <w:rsid w:val="001B520C"/>
    <w:rsid w:val="001C0A4D"/>
    <w:rsid w:val="001D0B21"/>
    <w:rsid w:val="001D6EC6"/>
    <w:rsid w:val="001E161D"/>
    <w:rsid w:val="001E680E"/>
    <w:rsid w:val="001F2113"/>
    <w:rsid w:val="001F43E1"/>
    <w:rsid w:val="002053A8"/>
    <w:rsid w:val="00206B05"/>
    <w:rsid w:val="00210116"/>
    <w:rsid w:val="002106FA"/>
    <w:rsid w:val="00210B78"/>
    <w:rsid w:val="002134EA"/>
    <w:rsid w:val="00213FFE"/>
    <w:rsid w:val="0021770C"/>
    <w:rsid w:val="00217763"/>
    <w:rsid w:val="0022197B"/>
    <w:rsid w:val="00221CD1"/>
    <w:rsid w:val="002320D1"/>
    <w:rsid w:val="00232357"/>
    <w:rsid w:val="00234351"/>
    <w:rsid w:val="00236D49"/>
    <w:rsid w:val="00243593"/>
    <w:rsid w:val="002451ED"/>
    <w:rsid w:val="0025312A"/>
    <w:rsid w:val="00254A34"/>
    <w:rsid w:val="00254DD5"/>
    <w:rsid w:val="00255B2F"/>
    <w:rsid w:val="00261BAF"/>
    <w:rsid w:val="00262542"/>
    <w:rsid w:val="0026340C"/>
    <w:rsid w:val="00264362"/>
    <w:rsid w:val="0026464C"/>
    <w:rsid w:val="00267A91"/>
    <w:rsid w:val="002716D0"/>
    <w:rsid w:val="00276C84"/>
    <w:rsid w:val="002823C9"/>
    <w:rsid w:val="00285D7A"/>
    <w:rsid w:val="00291ED4"/>
    <w:rsid w:val="0029535B"/>
    <w:rsid w:val="002959ED"/>
    <w:rsid w:val="00295D58"/>
    <w:rsid w:val="002A0893"/>
    <w:rsid w:val="002A1F00"/>
    <w:rsid w:val="002A27AB"/>
    <w:rsid w:val="002A2887"/>
    <w:rsid w:val="002A39B9"/>
    <w:rsid w:val="002A5861"/>
    <w:rsid w:val="002B0597"/>
    <w:rsid w:val="002B59E9"/>
    <w:rsid w:val="002B6840"/>
    <w:rsid w:val="002B792E"/>
    <w:rsid w:val="002C0931"/>
    <w:rsid w:val="002C116F"/>
    <w:rsid w:val="002C19D1"/>
    <w:rsid w:val="002C5913"/>
    <w:rsid w:val="002C6FCE"/>
    <w:rsid w:val="002D16D4"/>
    <w:rsid w:val="002E58C9"/>
    <w:rsid w:val="002E6721"/>
    <w:rsid w:val="002E738B"/>
    <w:rsid w:val="002F12F5"/>
    <w:rsid w:val="002F20CB"/>
    <w:rsid w:val="002F366C"/>
    <w:rsid w:val="002F6AD8"/>
    <w:rsid w:val="00310633"/>
    <w:rsid w:val="003115B5"/>
    <w:rsid w:val="00313E15"/>
    <w:rsid w:val="00315120"/>
    <w:rsid w:val="00315775"/>
    <w:rsid w:val="0032131D"/>
    <w:rsid w:val="003240AB"/>
    <w:rsid w:val="00325E74"/>
    <w:rsid w:val="00326274"/>
    <w:rsid w:val="003320B7"/>
    <w:rsid w:val="00340243"/>
    <w:rsid w:val="003418D8"/>
    <w:rsid w:val="00342415"/>
    <w:rsid w:val="0034552D"/>
    <w:rsid w:val="0034557B"/>
    <w:rsid w:val="0035266E"/>
    <w:rsid w:val="00354337"/>
    <w:rsid w:val="003577F7"/>
    <w:rsid w:val="00357E6A"/>
    <w:rsid w:val="00357FCF"/>
    <w:rsid w:val="00361ECB"/>
    <w:rsid w:val="00362735"/>
    <w:rsid w:val="00362736"/>
    <w:rsid w:val="00362AB3"/>
    <w:rsid w:val="00364F26"/>
    <w:rsid w:val="00366578"/>
    <w:rsid w:val="003666A0"/>
    <w:rsid w:val="00366F36"/>
    <w:rsid w:val="003825F4"/>
    <w:rsid w:val="00385320"/>
    <w:rsid w:val="00385766"/>
    <w:rsid w:val="00387F6F"/>
    <w:rsid w:val="003921E6"/>
    <w:rsid w:val="003A43F4"/>
    <w:rsid w:val="003A45F9"/>
    <w:rsid w:val="003A5983"/>
    <w:rsid w:val="003B0CC6"/>
    <w:rsid w:val="003B4D83"/>
    <w:rsid w:val="003B563C"/>
    <w:rsid w:val="003B6DEF"/>
    <w:rsid w:val="003C1061"/>
    <w:rsid w:val="003C1EFD"/>
    <w:rsid w:val="003C2D18"/>
    <w:rsid w:val="003C646A"/>
    <w:rsid w:val="003C717E"/>
    <w:rsid w:val="003C7501"/>
    <w:rsid w:val="003D1C0B"/>
    <w:rsid w:val="003D2CA0"/>
    <w:rsid w:val="003D4E6D"/>
    <w:rsid w:val="003E2F74"/>
    <w:rsid w:val="003E707E"/>
    <w:rsid w:val="003F1CE1"/>
    <w:rsid w:val="003F5410"/>
    <w:rsid w:val="004010C6"/>
    <w:rsid w:val="00411074"/>
    <w:rsid w:val="00413654"/>
    <w:rsid w:val="00414D3D"/>
    <w:rsid w:val="00416704"/>
    <w:rsid w:val="004216AC"/>
    <w:rsid w:val="00425C2C"/>
    <w:rsid w:val="004271D3"/>
    <w:rsid w:val="0043702B"/>
    <w:rsid w:val="004404F9"/>
    <w:rsid w:val="00440B8C"/>
    <w:rsid w:val="00457450"/>
    <w:rsid w:val="00462AAE"/>
    <w:rsid w:val="00464A2C"/>
    <w:rsid w:val="00466E73"/>
    <w:rsid w:val="00473333"/>
    <w:rsid w:val="004773C9"/>
    <w:rsid w:val="00482749"/>
    <w:rsid w:val="00496E50"/>
    <w:rsid w:val="00497122"/>
    <w:rsid w:val="004A0F58"/>
    <w:rsid w:val="004A1192"/>
    <w:rsid w:val="004A1598"/>
    <w:rsid w:val="004A6AB6"/>
    <w:rsid w:val="004B103D"/>
    <w:rsid w:val="004B560C"/>
    <w:rsid w:val="004B5968"/>
    <w:rsid w:val="004C642B"/>
    <w:rsid w:val="004C69BF"/>
    <w:rsid w:val="004D5B5B"/>
    <w:rsid w:val="004E61A1"/>
    <w:rsid w:val="004E71D2"/>
    <w:rsid w:val="004F36C2"/>
    <w:rsid w:val="004F58F0"/>
    <w:rsid w:val="004F593E"/>
    <w:rsid w:val="005007F1"/>
    <w:rsid w:val="00501DD0"/>
    <w:rsid w:val="00504725"/>
    <w:rsid w:val="00505697"/>
    <w:rsid w:val="00515691"/>
    <w:rsid w:val="005169F4"/>
    <w:rsid w:val="00520B0E"/>
    <w:rsid w:val="0052452A"/>
    <w:rsid w:val="00526269"/>
    <w:rsid w:val="005272B1"/>
    <w:rsid w:val="00530B25"/>
    <w:rsid w:val="005367D6"/>
    <w:rsid w:val="00537F1C"/>
    <w:rsid w:val="00545784"/>
    <w:rsid w:val="0055748B"/>
    <w:rsid w:val="00564749"/>
    <w:rsid w:val="005650D9"/>
    <w:rsid w:val="0056526D"/>
    <w:rsid w:val="0057091E"/>
    <w:rsid w:val="00575485"/>
    <w:rsid w:val="00580433"/>
    <w:rsid w:val="00580C31"/>
    <w:rsid w:val="00581927"/>
    <w:rsid w:val="0059373D"/>
    <w:rsid w:val="005A4A00"/>
    <w:rsid w:val="005B08E8"/>
    <w:rsid w:val="005B6BD1"/>
    <w:rsid w:val="005B735C"/>
    <w:rsid w:val="005B76CE"/>
    <w:rsid w:val="005C023B"/>
    <w:rsid w:val="005C07DF"/>
    <w:rsid w:val="005C2EC8"/>
    <w:rsid w:val="005C3F35"/>
    <w:rsid w:val="005C7690"/>
    <w:rsid w:val="005E7CC1"/>
    <w:rsid w:val="005E7DEF"/>
    <w:rsid w:val="005F072E"/>
    <w:rsid w:val="005F1608"/>
    <w:rsid w:val="005F328C"/>
    <w:rsid w:val="00600055"/>
    <w:rsid w:val="00603B71"/>
    <w:rsid w:val="00614A59"/>
    <w:rsid w:val="0062144B"/>
    <w:rsid w:val="0062197C"/>
    <w:rsid w:val="00622068"/>
    <w:rsid w:val="0062598A"/>
    <w:rsid w:val="006266E0"/>
    <w:rsid w:val="006271D2"/>
    <w:rsid w:val="006331E6"/>
    <w:rsid w:val="00633F0D"/>
    <w:rsid w:val="00641ED1"/>
    <w:rsid w:val="006424C5"/>
    <w:rsid w:val="00647767"/>
    <w:rsid w:val="0065045C"/>
    <w:rsid w:val="00660F98"/>
    <w:rsid w:val="00665ACE"/>
    <w:rsid w:val="006717A4"/>
    <w:rsid w:val="00671BC5"/>
    <w:rsid w:val="00671CE2"/>
    <w:rsid w:val="0067376A"/>
    <w:rsid w:val="0067563B"/>
    <w:rsid w:val="00676CED"/>
    <w:rsid w:val="00677AFE"/>
    <w:rsid w:val="00677D28"/>
    <w:rsid w:val="00682C18"/>
    <w:rsid w:val="00685B46"/>
    <w:rsid w:val="006870E4"/>
    <w:rsid w:val="00690F7F"/>
    <w:rsid w:val="00692AD9"/>
    <w:rsid w:val="00694D5C"/>
    <w:rsid w:val="006A1556"/>
    <w:rsid w:val="006A2740"/>
    <w:rsid w:val="006A4E29"/>
    <w:rsid w:val="006A56B7"/>
    <w:rsid w:val="006A7339"/>
    <w:rsid w:val="006A7B00"/>
    <w:rsid w:val="006B7BB6"/>
    <w:rsid w:val="006C5997"/>
    <w:rsid w:val="006C738B"/>
    <w:rsid w:val="006D0388"/>
    <w:rsid w:val="006D1FF1"/>
    <w:rsid w:val="006D3CED"/>
    <w:rsid w:val="006D435E"/>
    <w:rsid w:val="006E0DEF"/>
    <w:rsid w:val="006E2DC4"/>
    <w:rsid w:val="006E47F2"/>
    <w:rsid w:val="006F5454"/>
    <w:rsid w:val="007119EC"/>
    <w:rsid w:val="00714A5B"/>
    <w:rsid w:val="0072206E"/>
    <w:rsid w:val="00724AF0"/>
    <w:rsid w:val="00725B9B"/>
    <w:rsid w:val="0072795D"/>
    <w:rsid w:val="00731C89"/>
    <w:rsid w:val="0073248E"/>
    <w:rsid w:val="00735CF2"/>
    <w:rsid w:val="00743632"/>
    <w:rsid w:val="007465FB"/>
    <w:rsid w:val="00752D38"/>
    <w:rsid w:val="0075327E"/>
    <w:rsid w:val="00753457"/>
    <w:rsid w:val="007672E0"/>
    <w:rsid w:val="00772DB2"/>
    <w:rsid w:val="00775AA9"/>
    <w:rsid w:val="00777E8A"/>
    <w:rsid w:val="00781CD9"/>
    <w:rsid w:val="00785F4C"/>
    <w:rsid w:val="007868F4"/>
    <w:rsid w:val="0079245F"/>
    <w:rsid w:val="00792D4D"/>
    <w:rsid w:val="007937EF"/>
    <w:rsid w:val="00793EC2"/>
    <w:rsid w:val="007A43A4"/>
    <w:rsid w:val="007A5842"/>
    <w:rsid w:val="007B29FF"/>
    <w:rsid w:val="007B53F4"/>
    <w:rsid w:val="007C07D1"/>
    <w:rsid w:val="007C1407"/>
    <w:rsid w:val="007C223B"/>
    <w:rsid w:val="007C3F4F"/>
    <w:rsid w:val="007D0C2C"/>
    <w:rsid w:val="007E4F6F"/>
    <w:rsid w:val="007E5F19"/>
    <w:rsid w:val="007F3A42"/>
    <w:rsid w:val="008064AC"/>
    <w:rsid w:val="00810E56"/>
    <w:rsid w:val="008145B1"/>
    <w:rsid w:val="00814EBE"/>
    <w:rsid w:val="00823B34"/>
    <w:rsid w:val="0082462B"/>
    <w:rsid w:val="008249F8"/>
    <w:rsid w:val="008265D7"/>
    <w:rsid w:val="008300F9"/>
    <w:rsid w:val="00832D06"/>
    <w:rsid w:val="00835A98"/>
    <w:rsid w:val="00836436"/>
    <w:rsid w:val="008433D7"/>
    <w:rsid w:val="008461C7"/>
    <w:rsid w:val="0085263E"/>
    <w:rsid w:val="008553BB"/>
    <w:rsid w:val="00861778"/>
    <w:rsid w:val="00864468"/>
    <w:rsid w:val="008723DE"/>
    <w:rsid w:val="008778BB"/>
    <w:rsid w:val="0088002F"/>
    <w:rsid w:val="00881D34"/>
    <w:rsid w:val="008938EA"/>
    <w:rsid w:val="008939D2"/>
    <w:rsid w:val="008A2C07"/>
    <w:rsid w:val="008B180B"/>
    <w:rsid w:val="008C3C8A"/>
    <w:rsid w:val="008D2715"/>
    <w:rsid w:val="008D5954"/>
    <w:rsid w:val="008D70F6"/>
    <w:rsid w:val="008E545F"/>
    <w:rsid w:val="008E6BAC"/>
    <w:rsid w:val="008E781B"/>
    <w:rsid w:val="008F018E"/>
    <w:rsid w:val="008F03F6"/>
    <w:rsid w:val="008F3C61"/>
    <w:rsid w:val="008F4AE4"/>
    <w:rsid w:val="00902626"/>
    <w:rsid w:val="00904263"/>
    <w:rsid w:val="00906EE3"/>
    <w:rsid w:val="00911524"/>
    <w:rsid w:val="009160A6"/>
    <w:rsid w:val="00920DC4"/>
    <w:rsid w:val="009264C1"/>
    <w:rsid w:val="009403FF"/>
    <w:rsid w:val="00940C0E"/>
    <w:rsid w:val="00944A3B"/>
    <w:rsid w:val="00950287"/>
    <w:rsid w:val="00953047"/>
    <w:rsid w:val="00953D3A"/>
    <w:rsid w:val="00965AF7"/>
    <w:rsid w:val="00971DDC"/>
    <w:rsid w:val="00972AFB"/>
    <w:rsid w:val="00973C4D"/>
    <w:rsid w:val="00977AA1"/>
    <w:rsid w:val="009844FF"/>
    <w:rsid w:val="00987ED3"/>
    <w:rsid w:val="00990399"/>
    <w:rsid w:val="0099342D"/>
    <w:rsid w:val="00996984"/>
    <w:rsid w:val="009978BE"/>
    <w:rsid w:val="009A0937"/>
    <w:rsid w:val="009A501C"/>
    <w:rsid w:val="009A646F"/>
    <w:rsid w:val="009B164F"/>
    <w:rsid w:val="009B18B4"/>
    <w:rsid w:val="009B4435"/>
    <w:rsid w:val="009B5F4E"/>
    <w:rsid w:val="009C7E7D"/>
    <w:rsid w:val="009D010D"/>
    <w:rsid w:val="009D0803"/>
    <w:rsid w:val="009D0C9C"/>
    <w:rsid w:val="009D0DED"/>
    <w:rsid w:val="009D1EF0"/>
    <w:rsid w:val="009D5668"/>
    <w:rsid w:val="009E46A2"/>
    <w:rsid w:val="009E6000"/>
    <w:rsid w:val="009E6E79"/>
    <w:rsid w:val="00A01178"/>
    <w:rsid w:val="00A03A1E"/>
    <w:rsid w:val="00A07E29"/>
    <w:rsid w:val="00A12314"/>
    <w:rsid w:val="00A125E3"/>
    <w:rsid w:val="00A20A04"/>
    <w:rsid w:val="00A21297"/>
    <w:rsid w:val="00A23059"/>
    <w:rsid w:val="00A362FF"/>
    <w:rsid w:val="00A40280"/>
    <w:rsid w:val="00A46337"/>
    <w:rsid w:val="00A501E7"/>
    <w:rsid w:val="00A5123E"/>
    <w:rsid w:val="00A55293"/>
    <w:rsid w:val="00A60062"/>
    <w:rsid w:val="00A6386D"/>
    <w:rsid w:val="00A714EB"/>
    <w:rsid w:val="00A733C7"/>
    <w:rsid w:val="00A82A28"/>
    <w:rsid w:val="00A8578E"/>
    <w:rsid w:val="00A8602F"/>
    <w:rsid w:val="00A933C9"/>
    <w:rsid w:val="00A95A10"/>
    <w:rsid w:val="00AB0CF0"/>
    <w:rsid w:val="00AB1C3D"/>
    <w:rsid w:val="00AC047E"/>
    <w:rsid w:val="00AC5199"/>
    <w:rsid w:val="00AC60CE"/>
    <w:rsid w:val="00AD1855"/>
    <w:rsid w:val="00AD5C26"/>
    <w:rsid w:val="00AE259B"/>
    <w:rsid w:val="00AE5732"/>
    <w:rsid w:val="00AE577A"/>
    <w:rsid w:val="00B002FF"/>
    <w:rsid w:val="00B01596"/>
    <w:rsid w:val="00B025F9"/>
    <w:rsid w:val="00B115C2"/>
    <w:rsid w:val="00B12694"/>
    <w:rsid w:val="00B15057"/>
    <w:rsid w:val="00B15591"/>
    <w:rsid w:val="00B20517"/>
    <w:rsid w:val="00B21F6F"/>
    <w:rsid w:val="00B22940"/>
    <w:rsid w:val="00B25429"/>
    <w:rsid w:val="00B27248"/>
    <w:rsid w:val="00B272C6"/>
    <w:rsid w:val="00B335EA"/>
    <w:rsid w:val="00B402BC"/>
    <w:rsid w:val="00B44005"/>
    <w:rsid w:val="00B456CE"/>
    <w:rsid w:val="00B50E8D"/>
    <w:rsid w:val="00B5324B"/>
    <w:rsid w:val="00B53AEA"/>
    <w:rsid w:val="00B5706C"/>
    <w:rsid w:val="00B63632"/>
    <w:rsid w:val="00B63EF1"/>
    <w:rsid w:val="00B71C7A"/>
    <w:rsid w:val="00B80543"/>
    <w:rsid w:val="00B834FD"/>
    <w:rsid w:val="00B85AC3"/>
    <w:rsid w:val="00B957A2"/>
    <w:rsid w:val="00BA1040"/>
    <w:rsid w:val="00BA4C65"/>
    <w:rsid w:val="00BB1CE1"/>
    <w:rsid w:val="00BB1EBE"/>
    <w:rsid w:val="00BB281D"/>
    <w:rsid w:val="00BB7398"/>
    <w:rsid w:val="00BC3777"/>
    <w:rsid w:val="00BC6BA4"/>
    <w:rsid w:val="00BC71AE"/>
    <w:rsid w:val="00BD05BE"/>
    <w:rsid w:val="00BD31A7"/>
    <w:rsid w:val="00BD42F7"/>
    <w:rsid w:val="00BD44B6"/>
    <w:rsid w:val="00BE0213"/>
    <w:rsid w:val="00BE09E7"/>
    <w:rsid w:val="00BE0CEC"/>
    <w:rsid w:val="00BE5ADC"/>
    <w:rsid w:val="00BE646E"/>
    <w:rsid w:val="00BE7E61"/>
    <w:rsid w:val="00BF0682"/>
    <w:rsid w:val="00BF1098"/>
    <w:rsid w:val="00BF5A29"/>
    <w:rsid w:val="00BF72D1"/>
    <w:rsid w:val="00C01332"/>
    <w:rsid w:val="00C054AC"/>
    <w:rsid w:val="00C102E5"/>
    <w:rsid w:val="00C14F80"/>
    <w:rsid w:val="00C226D5"/>
    <w:rsid w:val="00C31ADC"/>
    <w:rsid w:val="00C35C00"/>
    <w:rsid w:val="00C37637"/>
    <w:rsid w:val="00C40FDD"/>
    <w:rsid w:val="00C4209B"/>
    <w:rsid w:val="00C44F4E"/>
    <w:rsid w:val="00C45617"/>
    <w:rsid w:val="00C5245F"/>
    <w:rsid w:val="00C54A55"/>
    <w:rsid w:val="00C57B5D"/>
    <w:rsid w:val="00C615C0"/>
    <w:rsid w:val="00C628E9"/>
    <w:rsid w:val="00C733AA"/>
    <w:rsid w:val="00C73D1E"/>
    <w:rsid w:val="00C74716"/>
    <w:rsid w:val="00C80C08"/>
    <w:rsid w:val="00C80E37"/>
    <w:rsid w:val="00C81C0B"/>
    <w:rsid w:val="00C9595A"/>
    <w:rsid w:val="00CA1B4F"/>
    <w:rsid w:val="00CA3944"/>
    <w:rsid w:val="00CA6B02"/>
    <w:rsid w:val="00CA720F"/>
    <w:rsid w:val="00CB04A8"/>
    <w:rsid w:val="00CB1926"/>
    <w:rsid w:val="00CB246C"/>
    <w:rsid w:val="00CB56C5"/>
    <w:rsid w:val="00CB7E72"/>
    <w:rsid w:val="00CC251D"/>
    <w:rsid w:val="00CC3A87"/>
    <w:rsid w:val="00CD0285"/>
    <w:rsid w:val="00CD130D"/>
    <w:rsid w:val="00CE0995"/>
    <w:rsid w:val="00CE2076"/>
    <w:rsid w:val="00CF135E"/>
    <w:rsid w:val="00CF4D4A"/>
    <w:rsid w:val="00CF6F2E"/>
    <w:rsid w:val="00CF7CFB"/>
    <w:rsid w:val="00D01C6B"/>
    <w:rsid w:val="00D01CFC"/>
    <w:rsid w:val="00D03201"/>
    <w:rsid w:val="00D03BDE"/>
    <w:rsid w:val="00D054C2"/>
    <w:rsid w:val="00D13C37"/>
    <w:rsid w:val="00D13FA1"/>
    <w:rsid w:val="00D20C75"/>
    <w:rsid w:val="00D23463"/>
    <w:rsid w:val="00D27902"/>
    <w:rsid w:val="00D43108"/>
    <w:rsid w:val="00D60ED0"/>
    <w:rsid w:val="00D632F3"/>
    <w:rsid w:val="00D63B73"/>
    <w:rsid w:val="00D642CF"/>
    <w:rsid w:val="00D73BF1"/>
    <w:rsid w:val="00D81FE0"/>
    <w:rsid w:val="00D836A3"/>
    <w:rsid w:val="00D91CD3"/>
    <w:rsid w:val="00D93397"/>
    <w:rsid w:val="00DB5126"/>
    <w:rsid w:val="00DC111C"/>
    <w:rsid w:val="00DC7F80"/>
    <w:rsid w:val="00DD0061"/>
    <w:rsid w:val="00DD5394"/>
    <w:rsid w:val="00DD60BD"/>
    <w:rsid w:val="00DE03C8"/>
    <w:rsid w:val="00DE3BF7"/>
    <w:rsid w:val="00DE636B"/>
    <w:rsid w:val="00DF11D6"/>
    <w:rsid w:val="00DF633C"/>
    <w:rsid w:val="00E031FE"/>
    <w:rsid w:val="00E05360"/>
    <w:rsid w:val="00E11069"/>
    <w:rsid w:val="00E1544E"/>
    <w:rsid w:val="00E157AB"/>
    <w:rsid w:val="00E2362A"/>
    <w:rsid w:val="00E25C57"/>
    <w:rsid w:val="00E2706B"/>
    <w:rsid w:val="00E2719A"/>
    <w:rsid w:val="00E27874"/>
    <w:rsid w:val="00E310AF"/>
    <w:rsid w:val="00E338C7"/>
    <w:rsid w:val="00E43BA6"/>
    <w:rsid w:val="00E44676"/>
    <w:rsid w:val="00E51232"/>
    <w:rsid w:val="00E52910"/>
    <w:rsid w:val="00E52B40"/>
    <w:rsid w:val="00E52F96"/>
    <w:rsid w:val="00E540A3"/>
    <w:rsid w:val="00E54C31"/>
    <w:rsid w:val="00E55182"/>
    <w:rsid w:val="00E56B3B"/>
    <w:rsid w:val="00E603C8"/>
    <w:rsid w:val="00E60D2F"/>
    <w:rsid w:val="00E661AD"/>
    <w:rsid w:val="00E6707A"/>
    <w:rsid w:val="00E673B6"/>
    <w:rsid w:val="00E832A6"/>
    <w:rsid w:val="00E84DAF"/>
    <w:rsid w:val="00E8557E"/>
    <w:rsid w:val="00E926D9"/>
    <w:rsid w:val="00EA6662"/>
    <w:rsid w:val="00EA6994"/>
    <w:rsid w:val="00EB1AD6"/>
    <w:rsid w:val="00EB5355"/>
    <w:rsid w:val="00EB5AEC"/>
    <w:rsid w:val="00EB7943"/>
    <w:rsid w:val="00EC545F"/>
    <w:rsid w:val="00EC6195"/>
    <w:rsid w:val="00EC6A14"/>
    <w:rsid w:val="00ED40BA"/>
    <w:rsid w:val="00ED73C4"/>
    <w:rsid w:val="00EE036D"/>
    <w:rsid w:val="00EE2B81"/>
    <w:rsid w:val="00EE5B39"/>
    <w:rsid w:val="00EF6F12"/>
    <w:rsid w:val="00F03646"/>
    <w:rsid w:val="00F0465A"/>
    <w:rsid w:val="00F12E0E"/>
    <w:rsid w:val="00F15BAD"/>
    <w:rsid w:val="00F17649"/>
    <w:rsid w:val="00F21840"/>
    <w:rsid w:val="00F269A0"/>
    <w:rsid w:val="00F316BD"/>
    <w:rsid w:val="00F34F56"/>
    <w:rsid w:val="00F3780B"/>
    <w:rsid w:val="00F37E6B"/>
    <w:rsid w:val="00F4558F"/>
    <w:rsid w:val="00F51A04"/>
    <w:rsid w:val="00F540E4"/>
    <w:rsid w:val="00F64303"/>
    <w:rsid w:val="00F76B38"/>
    <w:rsid w:val="00F77569"/>
    <w:rsid w:val="00F776C1"/>
    <w:rsid w:val="00F86AFC"/>
    <w:rsid w:val="00F86FF6"/>
    <w:rsid w:val="00F978A3"/>
    <w:rsid w:val="00FA0A37"/>
    <w:rsid w:val="00FA37A6"/>
    <w:rsid w:val="00FA4392"/>
    <w:rsid w:val="00FA4401"/>
    <w:rsid w:val="00FA4EC9"/>
    <w:rsid w:val="00FB4B36"/>
    <w:rsid w:val="00FC015A"/>
    <w:rsid w:val="00FC3E58"/>
    <w:rsid w:val="00FC6113"/>
    <w:rsid w:val="00FC658B"/>
    <w:rsid w:val="00FD1B48"/>
    <w:rsid w:val="00FD209D"/>
    <w:rsid w:val="00FD370D"/>
    <w:rsid w:val="00FD5B7E"/>
    <w:rsid w:val="00FE6028"/>
    <w:rsid w:val="00FF52F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8077"/>
  <w15:docId w15:val="{BEE5F499-1844-451C-84CC-9E246D09F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6CE"/>
    <w:pPr>
      <w:spacing w:after="120" w:line="360" w:lineRule="auto"/>
      <w:ind w:left="10" w:right="65" w:hanging="10"/>
      <w:jc w:val="both"/>
    </w:pPr>
    <w:rPr>
      <w:rFonts w:ascii="Arial" w:eastAsia="Arial" w:hAnsi="Arial" w:cs="Arial"/>
      <w:color w:val="000000"/>
      <w:sz w:val="24"/>
      <w:lang w:val="es-ES_tradnl" w:eastAsia="es-ES"/>
    </w:rPr>
  </w:style>
  <w:style w:type="paragraph" w:styleId="Ttulo1">
    <w:name w:val="heading 1"/>
    <w:next w:val="Normal"/>
    <w:link w:val="Ttulo1Car"/>
    <w:uiPriority w:val="9"/>
    <w:unhideWhenUsed/>
    <w:qFormat/>
    <w:rsid w:val="00B21F6F"/>
    <w:pPr>
      <w:keepNext/>
      <w:keepLines/>
      <w:numPr>
        <w:numId w:val="28"/>
      </w:numPr>
      <w:spacing w:after="173" w:line="265" w:lineRule="auto"/>
      <w:ind w:left="87" w:hanging="10"/>
      <w:jc w:val="both"/>
      <w:outlineLvl w:val="0"/>
    </w:pPr>
    <w:rPr>
      <w:rFonts w:ascii="Arial" w:eastAsia="Arial" w:hAnsi="Arial" w:cs="Arial"/>
      <w:b/>
      <w:color w:val="000000"/>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iPriority w:val="99"/>
    <w:unhideWhenUsed/>
    <w:rsid w:val="00B456CE"/>
    <w:pPr>
      <w:spacing w:line="480" w:lineRule="auto"/>
    </w:pPr>
    <w:rPr>
      <w:lang w:val="es-ES"/>
    </w:rPr>
  </w:style>
  <w:style w:type="character" w:customStyle="1" w:styleId="Textoindependiente2Car">
    <w:name w:val="Texto independiente 2 Car"/>
    <w:basedOn w:val="Fuentedeprrafopredeter"/>
    <w:link w:val="Textoindependiente2"/>
    <w:uiPriority w:val="99"/>
    <w:rsid w:val="00B456CE"/>
    <w:rPr>
      <w:rFonts w:ascii="Arial" w:eastAsia="Arial" w:hAnsi="Arial" w:cs="Arial"/>
      <w:color w:val="000000"/>
      <w:sz w:val="24"/>
      <w:lang w:eastAsia="es-ES"/>
    </w:rPr>
  </w:style>
  <w:style w:type="table" w:styleId="Tablaconcuadrcula">
    <w:name w:val="Table Grid"/>
    <w:basedOn w:val="Tablanormal"/>
    <w:uiPriority w:val="59"/>
    <w:rsid w:val="00B456CE"/>
    <w:pPr>
      <w:spacing w:after="0" w:line="240" w:lineRule="auto"/>
    </w:pPr>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37637"/>
    <w:pPr>
      <w:ind w:left="720"/>
      <w:contextualSpacing/>
    </w:pPr>
  </w:style>
  <w:style w:type="table" w:customStyle="1" w:styleId="TableGrid">
    <w:name w:val="TableGrid"/>
    <w:rsid w:val="00C37637"/>
    <w:pPr>
      <w:spacing w:after="0" w:line="240" w:lineRule="auto"/>
    </w:pPr>
    <w:rPr>
      <w:rFonts w:eastAsiaTheme="minorEastAsia"/>
      <w:lang w:eastAsia="es-ES"/>
    </w:rPr>
    <w:tblPr>
      <w:tblCellMar>
        <w:top w:w="0" w:type="dxa"/>
        <w:left w:w="0" w:type="dxa"/>
        <w:bottom w:w="0" w:type="dxa"/>
        <w:right w:w="0" w:type="dxa"/>
      </w:tblCellMar>
    </w:tblPr>
  </w:style>
  <w:style w:type="paragraph" w:styleId="Lista">
    <w:name w:val="List"/>
    <w:basedOn w:val="Normal"/>
    <w:rsid w:val="00C37637"/>
    <w:pPr>
      <w:spacing w:after="0" w:line="240" w:lineRule="auto"/>
      <w:ind w:left="283" w:right="0" w:hanging="283"/>
      <w:jc w:val="left"/>
    </w:pPr>
    <w:rPr>
      <w:rFonts w:ascii="Times New Roman" w:eastAsia="Times New Roman" w:hAnsi="Times New Roman" w:cs="Times New Roman"/>
      <w:color w:val="auto"/>
      <w:sz w:val="20"/>
      <w:szCs w:val="20"/>
      <w:lang w:val="es-ES"/>
    </w:rPr>
  </w:style>
  <w:style w:type="paragraph" w:customStyle="1" w:styleId="Default">
    <w:name w:val="Default"/>
    <w:rsid w:val="00C37637"/>
    <w:pPr>
      <w:autoSpaceDE w:val="0"/>
      <w:autoSpaceDN w:val="0"/>
      <w:adjustRightInd w:val="0"/>
      <w:spacing w:after="0" w:line="240" w:lineRule="auto"/>
    </w:pPr>
    <w:rPr>
      <w:rFonts w:ascii="Arial" w:eastAsia="Calibri" w:hAnsi="Arial" w:cs="Arial"/>
      <w:color w:val="000000"/>
      <w:sz w:val="24"/>
      <w:szCs w:val="24"/>
    </w:rPr>
  </w:style>
  <w:style w:type="paragraph" w:styleId="Textodeglobo">
    <w:name w:val="Balloon Text"/>
    <w:basedOn w:val="Normal"/>
    <w:link w:val="TextodegloboCar"/>
    <w:uiPriority w:val="99"/>
    <w:semiHidden/>
    <w:unhideWhenUsed/>
    <w:rsid w:val="00C376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37637"/>
    <w:rPr>
      <w:rFonts w:ascii="Tahoma" w:eastAsia="Arial" w:hAnsi="Tahoma" w:cs="Tahoma"/>
      <w:color w:val="000000"/>
      <w:sz w:val="16"/>
      <w:szCs w:val="16"/>
      <w:lang w:val="es-ES_tradnl" w:eastAsia="es-ES"/>
    </w:rPr>
  </w:style>
  <w:style w:type="character" w:styleId="Refdecomentario">
    <w:name w:val="annotation reference"/>
    <w:basedOn w:val="Fuentedeprrafopredeter"/>
    <w:uiPriority w:val="99"/>
    <w:semiHidden/>
    <w:unhideWhenUsed/>
    <w:rsid w:val="00C4209B"/>
    <w:rPr>
      <w:sz w:val="16"/>
      <w:szCs w:val="16"/>
    </w:rPr>
  </w:style>
  <w:style w:type="paragraph" w:styleId="Textocomentario">
    <w:name w:val="annotation text"/>
    <w:basedOn w:val="Normal"/>
    <w:link w:val="TextocomentarioCar"/>
    <w:uiPriority w:val="99"/>
    <w:unhideWhenUsed/>
    <w:rsid w:val="00C4209B"/>
    <w:pPr>
      <w:spacing w:line="240" w:lineRule="auto"/>
    </w:pPr>
    <w:rPr>
      <w:sz w:val="20"/>
      <w:szCs w:val="20"/>
    </w:rPr>
  </w:style>
  <w:style w:type="character" w:customStyle="1" w:styleId="TextocomentarioCar">
    <w:name w:val="Texto comentario Car"/>
    <w:basedOn w:val="Fuentedeprrafopredeter"/>
    <w:link w:val="Textocomentario"/>
    <w:uiPriority w:val="99"/>
    <w:rsid w:val="00C4209B"/>
    <w:rPr>
      <w:rFonts w:ascii="Arial" w:eastAsia="Arial" w:hAnsi="Arial" w:cs="Arial"/>
      <w:color w:val="000000"/>
      <w:sz w:val="20"/>
      <w:szCs w:val="20"/>
      <w:lang w:val="es-ES_tradnl" w:eastAsia="es-ES"/>
    </w:rPr>
  </w:style>
  <w:style w:type="character" w:styleId="Hipervnculo">
    <w:name w:val="Hyperlink"/>
    <w:basedOn w:val="Fuentedeprrafopredeter"/>
    <w:uiPriority w:val="99"/>
    <w:unhideWhenUsed/>
    <w:rsid w:val="0062598A"/>
    <w:rPr>
      <w:color w:val="0000FF" w:themeColor="hyperlink"/>
      <w:u w:val="single"/>
    </w:rPr>
  </w:style>
  <w:style w:type="character" w:customStyle="1" w:styleId="Muydestacado">
    <w:name w:val="Muy destacado"/>
    <w:qFormat/>
    <w:rsid w:val="00276C84"/>
    <w:rPr>
      <w:b/>
      <w:bCs/>
    </w:rPr>
  </w:style>
  <w:style w:type="character" w:customStyle="1" w:styleId="tlid-translation">
    <w:name w:val="tlid-translation"/>
    <w:basedOn w:val="Fuentedeprrafopredeter"/>
    <w:rsid w:val="00186CA2"/>
  </w:style>
  <w:style w:type="paragraph" w:styleId="Asuntodelcomentario">
    <w:name w:val="annotation subject"/>
    <w:basedOn w:val="Textocomentario"/>
    <w:next w:val="Textocomentario"/>
    <w:link w:val="AsuntodelcomentarioCar"/>
    <w:uiPriority w:val="99"/>
    <w:semiHidden/>
    <w:unhideWhenUsed/>
    <w:rsid w:val="00C54A55"/>
    <w:rPr>
      <w:b/>
      <w:bCs/>
    </w:rPr>
  </w:style>
  <w:style w:type="character" w:customStyle="1" w:styleId="AsuntodelcomentarioCar">
    <w:name w:val="Asunto del comentario Car"/>
    <w:basedOn w:val="TextocomentarioCar"/>
    <w:link w:val="Asuntodelcomentario"/>
    <w:uiPriority w:val="99"/>
    <w:semiHidden/>
    <w:rsid w:val="00C54A55"/>
    <w:rPr>
      <w:rFonts w:ascii="Arial" w:eastAsia="Arial" w:hAnsi="Arial" w:cs="Arial"/>
      <w:b/>
      <w:bCs/>
      <w:color w:val="000000"/>
      <w:sz w:val="20"/>
      <w:szCs w:val="20"/>
      <w:lang w:val="es-ES_tradnl" w:eastAsia="es-ES"/>
    </w:rPr>
  </w:style>
  <w:style w:type="character" w:customStyle="1" w:styleId="Ttulo1Car">
    <w:name w:val="Título 1 Car"/>
    <w:basedOn w:val="Fuentedeprrafopredeter"/>
    <w:link w:val="Ttulo1"/>
    <w:uiPriority w:val="9"/>
    <w:rsid w:val="00B21F6F"/>
    <w:rPr>
      <w:rFonts w:ascii="Arial" w:eastAsia="Arial" w:hAnsi="Arial" w:cs="Arial"/>
      <w:b/>
      <w:color w:val="000000"/>
      <w:sz w:val="24"/>
      <w:lang w:eastAsia="es-ES"/>
    </w:rPr>
  </w:style>
  <w:style w:type="paragraph" w:styleId="NormalWeb">
    <w:name w:val="Normal (Web)"/>
    <w:basedOn w:val="Normal"/>
    <w:uiPriority w:val="99"/>
    <w:semiHidden/>
    <w:unhideWhenUsed/>
    <w:rsid w:val="00002A2E"/>
    <w:pPr>
      <w:spacing w:before="100" w:beforeAutospacing="1" w:after="100" w:afterAutospacing="1" w:line="240" w:lineRule="auto"/>
      <w:ind w:left="0" w:right="0" w:firstLine="0"/>
      <w:jc w:val="left"/>
    </w:pPr>
    <w:rPr>
      <w:rFonts w:ascii="Times New Roman" w:eastAsia="Times New Roman" w:hAnsi="Times New Roman" w:cs="Times New Roman"/>
      <w:color w:val="auto"/>
      <w:szCs w:val="24"/>
      <w:lang w:val="es-ES"/>
    </w:rPr>
  </w:style>
  <w:style w:type="character" w:styleId="Textoennegrita">
    <w:name w:val="Strong"/>
    <w:basedOn w:val="Fuentedeprrafopredeter"/>
    <w:uiPriority w:val="22"/>
    <w:qFormat/>
    <w:rsid w:val="00002A2E"/>
    <w:rPr>
      <w:b/>
      <w:bCs/>
    </w:rPr>
  </w:style>
  <w:style w:type="character" w:styleId="nfasis">
    <w:name w:val="Emphasis"/>
    <w:basedOn w:val="Fuentedeprrafopredeter"/>
    <w:uiPriority w:val="20"/>
    <w:qFormat/>
    <w:rsid w:val="00002A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362450">
      <w:bodyDiv w:val="1"/>
      <w:marLeft w:val="0"/>
      <w:marRight w:val="0"/>
      <w:marTop w:val="0"/>
      <w:marBottom w:val="0"/>
      <w:divBdr>
        <w:top w:val="none" w:sz="0" w:space="0" w:color="auto"/>
        <w:left w:val="none" w:sz="0" w:space="0" w:color="auto"/>
        <w:bottom w:val="none" w:sz="0" w:space="0" w:color="auto"/>
        <w:right w:val="none" w:sz="0" w:space="0" w:color="auto"/>
      </w:divBdr>
      <w:divsChild>
        <w:div w:id="1344237470">
          <w:marLeft w:val="0"/>
          <w:marRight w:val="0"/>
          <w:marTop w:val="0"/>
          <w:marBottom w:val="0"/>
          <w:divBdr>
            <w:top w:val="none" w:sz="0" w:space="0" w:color="auto"/>
            <w:left w:val="none" w:sz="0" w:space="0" w:color="auto"/>
            <w:bottom w:val="none" w:sz="0" w:space="0" w:color="auto"/>
            <w:right w:val="none" w:sz="0" w:space="0" w:color="auto"/>
          </w:divBdr>
          <w:divsChild>
            <w:div w:id="139520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633647">
      <w:bodyDiv w:val="1"/>
      <w:marLeft w:val="0"/>
      <w:marRight w:val="0"/>
      <w:marTop w:val="0"/>
      <w:marBottom w:val="0"/>
      <w:divBdr>
        <w:top w:val="none" w:sz="0" w:space="0" w:color="auto"/>
        <w:left w:val="none" w:sz="0" w:space="0" w:color="auto"/>
        <w:bottom w:val="none" w:sz="0" w:space="0" w:color="auto"/>
        <w:right w:val="none" w:sz="0" w:space="0" w:color="auto"/>
      </w:divBdr>
      <w:divsChild>
        <w:div w:id="960766365">
          <w:marLeft w:val="0"/>
          <w:marRight w:val="0"/>
          <w:marTop w:val="0"/>
          <w:marBottom w:val="0"/>
          <w:divBdr>
            <w:top w:val="none" w:sz="0" w:space="0" w:color="auto"/>
            <w:left w:val="none" w:sz="0" w:space="0" w:color="auto"/>
            <w:bottom w:val="none" w:sz="0" w:space="0" w:color="auto"/>
            <w:right w:val="none" w:sz="0" w:space="0" w:color="auto"/>
          </w:divBdr>
          <w:divsChild>
            <w:div w:id="1277447625">
              <w:marLeft w:val="0"/>
              <w:marRight w:val="0"/>
              <w:marTop w:val="0"/>
              <w:marBottom w:val="0"/>
              <w:divBdr>
                <w:top w:val="none" w:sz="0" w:space="0" w:color="auto"/>
                <w:left w:val="none" w:sz="0" w:space="0" w:color="auto"/>
                <w:bottom w:val="none" w:sz="0" w:space="0" w:color="auto"/>
                <w:right w:val="none" w:sz="0" w:space="0" w:color="auto"/>
              </w:divBdr>
              <w:divsChild>
                <w:div w:id="1168985759">
                  <w:marLeft w:val="0"/>
                  <w:marRight w:val="0"/>
                  <w:marTop w:val="0"/>
                  <w:marBottom w:val="0"/>
                  <w:divBdr>
                    <w:top w:val="none" w:sz="0" w:space="0" w:color="auto"/>
                    <w:left w:val="none" w:sz="0" w:space="0" w:color="auto"/>
                    <w:bottom w:val="none" w:sz="0" w:space="0" w:color="auto"/>
                    <w:right w:val="none" w:sz="0" w:space="0" w:color="auto"/>
                  </w:divBdr>
                  <w:divsChild>
                    <w:div w:id="20944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77379">
          <w:marLeft w:val="0"/>
          <w:marRight w:val="0"/>
          <w:marTop w:val="0"/>
          <w:marBottom w:val="0"/>
          <w:divBdr>
            <w:top w:val="none" w:sz="0" w:space="0" w:color="auto"/>
            <w:left w:val="none" w:sz="0" w:space="0" w:color="auto"/>
            <w:bottom w:val="none" w:sz="0" w:space="0" w:color="auto"/>
            <w:right w:val="none" w:sz="0" w:space="0" w:color="auto"/>
          </w:divBdr>
          <w:divsChild>
            <w:div w:id="654063740">
              <w:marLeft w:val="0"/>
              <w:marRight w:val="0"/>
              <w:marTop w:val="0"/>
              <w:marBottom w:val="0"/>
              <w:divBdr>
                <w:top w:val="none" w:sz="0" w:space="0" w:color="auto"/>
                <w:left w:val="none" w:sz="0" w:space="0" w:color="auto"/>
                <w:bottom w:val="none" w:sz="0" w:space="0" w:color="auto"/>
                <w:right w:val="none" w:sz="0" w:space="0" w:color="auto"/>
              </w:divBdr>
            </w:div>
          </w:divsChild>
        </w:div>
        <w:div w:id="1457024756">
          <w:marLeft w:val="0"/>
          <w:marRight w:val="0"/>
          <w:marTop w:val="0"/>
          <w:marBottom w:val="0"/>
          <w:divBdr>
            <w:top w:val="none" w:sz="0" w:space="0" w:color="auto"/>
            <w:left w:val="none" w:sz="0" w:space="0" w:color="auto"/>
            <w:bottom w:val="none" w:sz="0" w:space="0" w:color="auto"/>
            <w:right w:val="none" w:sz="0" w:space="0" w:color="auto"/>
          </w:divBdr>
        </w:div>
      </w:divsChild>
    </w:div>
    <w:div w:id="1204900912">
      <w:bodyDiv w:val="1"/>
      <w:marLeft w:val="0"/>
      <w:marRight w:val="0"/>
      <w:marTop w:val="0"/>
      <w:marBottom w:val="0"/>
      <w:divBdr>
        <w:top w:val="none" w:sz="0" w:space="0" w:color="auto"/>
        <w:left w:val="none" w:sz="0" w:space="0" w:color="auto"/>
        <w:bottom w:val="none" w:sz="0" w:space="0" w:color="auto"/>
        <w:right w:val="none" w:sz="0" w:space="0" w:color="auto"/>
      </w:divBdr>
      <w:divsChild>
        <w:div w:id="588777562">
          <w:marLeft w:val="0"/>
          <w:marRight w:val="0"/>
          <w:marTop w:val="0"/>
          <w:marBottom w:val="0"/>
          <w:divBdr>
            <w:top w:val="none" w:sz="0" w:space="0" w:color="auto"/>
            <w:left w:val="none" w:sz="0" w:space="0" w:color="auto"/>
            <w:bottom w:val="none" w:sz="0" w:space="0" w:color="auto"/>
            <w:right w:val="none" w:sz="0" w:space="0" w:color="auto"/>
          </w:divBdr>
          <w:divsChild>
            <w:div w:id="467356705">
              <w:marLeft w:val="0"/>
              <w:marRight w:val="0"/>
              <w:marTop w:val="0"/>
              <w:marBottom w:val="0"/>
              <w:divBdr>
                <w:top w:val="none" w:sz="0" w:space="0" w:color="auto"/>
                <w:left w:val="none" w:sz="0" w:space="0" w:color="auto"/>
                <w:bottom w:val="none" w:sz="0" w:space="0" w:color="auto"/>
                <w:right w:val="none" w:sz="0" w:space="0" w:color="auto"/>
              </w:divBdr>
              <w:divsChild>
                <w:div w:id="1010525405">
                  <w:marLeft w:val="0"/>
                  <w:marRight w:val="0"/>
                  <w:marTop w:val="0"/>
                  <w:marBottom w:val="0"/>
                  <w:divBdr>
                    <w:top w:val="none" w:sz="0" w:space="0" w:color="auto"/>
                    <w:left w:val="none" w:sz="0" w:space="0" w:color="auto"/>
                    <w:bottom w:val="none" w:sz="0" w:space="0" w:color="auto"/>
                    <w:right w:val="none" w:sz="0" w:space="0" w:color="auto"/>
                  </w:divBdr>
                  <w:divsChild>
                    <w:div w:id="13772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00488">
          <w:marLeft w:val="0"/>
          <w:marRight w:val="0"/>
          <w:marTop w:val="0"/>
          <w:marBottom w:val="0"/>
          <w:divBdr>
            <w:top w:val="none" w:sz="0" w:space="0" w:color="auto"/>
            <w:left w:val="none" w:sz="0" w:space="0" w:color="auto"/>
            <w:bottom w:val="none" w:sz="0" w:space="0" w:color="auto"/>
            <w:right w:val="none" w:sz="0" w:space="0" w:color="auto"/>
          </w:divBdr>
          <w:divsChild>
            <w:div w:id="1819376529">
              <w:marLeft w:val="0"/>
              <w:marRight w:val="0"/>
              <w:marTop w:val="0"/>
              <w:marBottom w:val="0"/>
              <w:divBdr>
                <w:top w:val="none" w:sz="0" w:space="0" w:color="auto"/>
                <w:left w:val="none" w:sz="0" w:space="0" w:color="auto"/>
                <w:bottom w:val="none" w:sz="0" w:space="0" w:color="auto"/>
                <w:right w:val="none" w:sz="0" w:space="0" w:color="auto"/>
              </w:divBdr>
            </w:div>
          </w:divsChild>
        </w:div>
        <w:div w:id="1860585372">
          <w:marLeft w:val="0"/>
          <w:marRight w:val="0"/>
          <w:marTop w:val="0"/>
          <w:marBottom w:val="0"/>
          <w:divBdr>
            <w:top w:val="none" w:sz="0" w:space="0" w:color="auto"/>
            <w:left w:val="none" w:sz="0" w:space="0" w:color="auto"/>
            <w:bottom w:val="none" w:sz="0" w:space="0" w:color="auto"/>
            <w:right w:val="none" w:sz="0" w:space="0" w:color="auto"/>
          </w:divBdr>
        </w:div>
      </w:divsChild>
    </w:div>
    <w:div w:id="1210646729">
      <w:bodyDiv w:val="1"/>
      <w:marLeft w:val="0"/>
      <w:marRight w:val="0"/>
      <w:marTop w:val="0"/>
      <w:marBottom w:val="0"/>
      <w:divBdr>
        <w:top w:val="none" w:sz="0" w:space="0" w:color="auto"/>
        <w:left w:val="none" w:sz="0" w:space="0" w:color="auto"/>
        <w:bottom w:val="none" w:sz="0" w:space="0" w:color="auto"/>
        <w:right w:val="none" w:sz="0" w:space="0" w:color="auto"/>
      </w:divBdr>
    </w:div>
    <w:div w:id="130897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aandalucia.es/WP/wp-con-tent/uploads/GUIA-ASISTENCIAL-ELA-revisi%C3%B3n.pdf" TargetMode="External"/><Relationship Id="rId13" Type="http://schemas.openxmlformats.org/officeDocument/2006/relationships/hyperlink" Target="https://www.portalfarma.com/Ciudadanos/saludpublica/en-fermedades-neurodegenerativas/Esclerosis-Lateral-Amiotro-fica-ELA/Documents/Guia-Formativa-ELA.pdf" TargetMode="External"/><Relationship Id="rId18" Type="http://schemas.openxmlformats.org/officeDocument/2006/relationships/hyperlink" Target="http://podium.upr.edu.cu/index.php/mendive/help/view/editorial/topic/000044" TargetMode="External"/><Relationship Id="rId3" Type="http://schemas.openxmlformats.org/officeDocument/2006/relationships/styles" Target="styles.xml"/><Relationship Id="rId21" Type="http://schemas.openxmlformats.org/officeDocument/2006/relationships/theme" Target="theme/theme1.xml"/><Relationship Id="rId7" Type="http://schemas.microsoft.com/office/2007/relationships/hdphoto" Target="media/hdphoto1.wdp"/><Relationship Id="rId12" Type="http://schemas.openxmlformats.org/officeDocument/2006/relationships/hyperlink" Target="https://doi.org/10.1186/s12883-019-1426-z" TargetMode="External"/><Relationship Id="rId17" Type="http://schemas.openxmlformats.org/officeDocument/2006/relationships/hyperlink" Target="http://podium.upr.edu.cu/index.php/MendiveUPR/about/editorialPolicies" TargetMode="External"/><Relationship Id="rId2" Type="http://schemas.openxmlformats.org/officeDocument/2006/relationships/numbering" Target="numbering.xml"/><Relationship Id="rId16" Type="http://schemas.openxmlformats.org/officeDocument/2006/relationships/hyperlink" Target="http://podium.upr.edu.cu/index.php/podium/pages/view/requisitosdeuniformida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02/mus.20415"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10.1212/WNL.0b013e3181a55f7b" TargetMode="External"/><Relationship Id="rId10" Type="http://schemas.openxmlformats.org/officeDocument/2006/relationships/hyperlink" Target="https://doi.org/10.33588/rn.6403.2016315" TargetMode="External"/><Relationship Id="rId19" Type="http://schemas.openxmlformats.org/officeDocument/2006/relationships/hyperlink" Target="http://creativecommons.org/licenses/by-nc/4.0/" TargetMode="External"/><Relationship Id="rId4" Type="http://schemas.openxmlformats.org/officeDocument/2006/relationships/settings" Target="settings.xml"/><Relationship Id="rId9" Type="http://schemas.openxmlformats.org/officeDocument/2006/relationships/hyperlink" Target="https://doi.org/10.2147/DNND.S146949" TargetMode="External"/><Relationship Id="rId14" Type="http://schemas.openxmlformats.org/officeDocument/2006/relationships/hyperlink" Target="https://doi.org/10.1007/s00415-015-7924-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b:Source>
    <b:Tag>MarcadorDePosición1</b:Tag>
    <b:SourceType>Book</b:SourceType>
    <b:Guid>{F57A9F12-D9D0-4FFF-8D40-947ABD9E499D}</b:Guid>
    <b:RefOrder>1</b:RefOrder>
  </b:Source>
</b:Sources>
</file>

<file path=customXml/itemProps1.xml><?xml version="1.0" encoding="utf-8"?>
<ds:datastoreItem xmlns:ds="http://schemas.openxmlformats.org/officeDocument/2006/customXml" ds:itemID="{B5356D0B-9C8C-4A74-8136-4205761D1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2159</TotalTime>
  <Pages>15</Pages>
  <Words>5828</Words>
  <Characters>32056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CASA1</dc:creator>
  <cp:lastModifiedBy>Familia</cp:lastModifiedBy>
  <cp:revision>17</cp:revision>
  <dcterms:created xsi:type="dcterms:W3CDTF">2020-12-30T20:35:00Z</dcterms:created>
  <dcterms:modified xsi:type="dcterms:W3CDTF">2021-01-10T20:22:00Z</dcterms:modified>
</cp:coreProperties>
</file>